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E516D" w14:textId="77777777" w:rsidR="0076619A" w:rsidRDefault="0076619A" w:rsidP="0076619A">
      <w:pPr>
        <w:spacing w:line="20" w:lineRule="exact"/>
        <w:jc w:val="center"/>
        <w:rPr>
          <w:rFonts w:ascii="Times New Roman" w:eastAsia="黑体" w:hAnsi="Times New Roman"/>
          <w:sz w:val="32"/>
          <w:szCs w:val="32"/>
        </w:rPr>
      </w:pPr>
    </w:p>
    <w:p w14:paraId="7AF69311" w14:textId="77777777" w:rsidR="0076619A" w:rsidRDefault="0076619A" w:rsidP="0076619A">
      <w:pPr>
        <w:spacing w:line="20" w:lineRule="exact"/>
        <w:jc w:val="center"/>
        <w:rPr>
          <w:rFonts w:ascii="Times New Roman" w:eastAsia="黑体" w:hAnsi="Times New Roman"/>
          <w:sz w:val="32"/>
          <w:szCs w:val="32"/>
        </w:rPr>
      </w:pPr>
    </w:p>
    <w:bookmarkStart w:id="0" w:name="NEW_STAND_NAME" w:displacedByCustomXml="next"/>
    <w:sdt>
      <w:sdtPr>
        <w:tag w:val="NEW_STAND_NAME"/>
        <w:id w:val="595910757"/>
        <w:placeholder>
          <w:docPart w:val="338C642277CE4CF3A767A7E3E498C8BB"/>
        </w:placeholder>
      </w:sdtPr>
      <w:sdtContent>
        <w:p w14:paraId="6074F686" w14:textId="77777777" w:rsidR="0076619A" w:rsidRDefault="0076619A" w:rsidP="0076619A">
          <w:pPr>
            <w:pStyle w:val="ae"/>
            <w:spacing w:before="0" w:after="0" w:line="240" w:lineRule="auto"/>
            <w:rPr>
              <w:rFonts w:hint="eastAsia"/>
            </w:rPr>
          </w:pPr>
          <w:r>
            <w:rPr>
              <w:rFonts w:hint="eastAsia"/>
            </w:rPr>
            <w:t>肉羊乳腺炎防治技术规范</w:t>
          </w:r>
        </w:p>
      </w:sdtContent>
    </w:sdt>
    <w:bookmarkEnd w:id="0"/>
    <w:p w14:paraId="02225C8F" w14:textId="77777777" w:rsidR="0076619A" w:rsidRDefault="0076619A" w:rsidP="0076619A">
      <w:pPr>
        <w:pStyle w:val="af0"/>
        <w:numPr>
          <w:ilvl w:val="0"/>
          <w:numId w:val="1"/>
        </w:numPr>
      </w:pPr>
      <w:r>
        <w:rPr>
          <w:rFonts w:hint="eastAsia"/>
        </w:rPr>
        <w:t>范围</w:t>
      </w:r>
    </w:p>
    <w:p w14:paraId="7B45804F" w14:textId="77777777" w:rsidR="0076619A" w:rsidRDefault="0076619A" w:rsidP="0076619A">
      <w:pPr>
        <w:pStyle w:val="af1"/>
      </w:pPr>
      <w:r>
        <w:rPr>
          <w:rFonts w:hint="eastAsia"/>
        </w:rPr>
        <w:t>本文件提供了肉羊乳腺炎的诊断、治疗、防治及病羊奶的处置方法。</w:t>
      </w:r>
    </w:p>
    <w:p w14:paraId="345856E8" w14:textId="77777777" w:rsidR="0076619A" w:rsidRDefault="0076619A" w:rsidP="0076619A">
      <w:pPr>
        <w:pStyle w:val="af1"/>
      </w:pPr>
      <w:r>
        <w:rPr>
          <w:rFonts w:hint="eastAsia"/>
        </w:rPr>
        <w:t>本文件适用于新疆维吾尔自治区养殖场（户）养殖过程中的肉羊乳腺炎防治。</w:t>
      </w:r>
    </w:p>
    <w:p w14:paraId="3C0AC498" w14:textId="77777777" w:rsidR="0076619A" w:rsidRDefault="0076619A" w:rsidP="0076619A">
      <w:pPr>
        <w:pStyle w:val="af0"/>
        <w:numPr>
          <w:ilvl w:val="0"/>
          <w:numId w:val="1"/>
        </w:numPr>
      </w:pPr>
      <w:r>
        <w:rPr>
          <w:rFonts w:hint="eastAsia"/>
        </w:rPr>
        <w:t>规范性引用文件</w:t>
      </w:r>
    </w:p>
    <w:p w14:paraId="0424CB8C"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rPr>
        <w:t>下列文件中的内容通过</w:t>
      </w:r>
      <w:r w:rsidRPr="0076619A">
        <w:rPr>
          <w:rFonts w:ascii="宋体" w:hAnsi="宋体" w:cs="宋体" w:hint="eastAsia"/>
        </w:rPr>
        <w:t>文中</w:t>
      </w:r>
      <w:r w:rsidRPr="0076619A">
        <w:rPr>
          <w:rFonts w:ascii="宋体" w:hAnsi="宋体" w:cs="宋体"/>
        </w:rPr>
        <w:t>的</w:t>
      </w:r>
      <w:r w:rsidRPr="0076619A">
        <w:rPr>
          <w:rFonts w:ascii="宋体" w:hAnsi="宋体" w:cs="宋体" w:hint="eastAsia"/>
        </w:rPr>
        <w:t>规范性引用</w:t>
      </w:r>
      <w:r w:rsidRPr="0076619A">
        <w:rPr>
          <w:rFonts w:ascii="宋体" w:hAnsi="宋体" w:cs="宋体"/>
        </w:rPr>
        <w:t>构成</w:t>
      </w:r>
      <w:r w:rsidRPr="0076619A">
        <w:rPr>
          <w:rFonts w:ascii="宋体" w:hAnsi="宋体" w:cs="宋体" w:hint="eastAsia"/>
        </w:rPr>
        <w:t>本文件必不可少的条款</w:t>
      </w:r>
      <w:r w:rsidRPr="0076619A">
        <w:rPr>
          <w:rFonts w:ascii="宋体" w:hAnsi="宋体" w:cs="宋体"/>
        </w:rPr>
        <w:t>。凡是注日期的引用文件，仅注日期的版本适用于本文件。凡是不注日期的引用文件，其最新版本（包括所有的修改单）适用于本文件。</w:t>
      </w:r>
    </w:p>
    <w:p w14:paraId="12A1628C"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hint="eastAsia"/>
        </w:rPr>
        <w:t>GB 4789.2 食品安全国家标准 食品微生物学检验 菌落总数测定</w:t>
      </w:r>
    </w:p>
    <w:p w14:paraId="544E6089"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hint="eastAsia"/>
        </w:rPr>
        <w:t>DB34/T 3994-2021 生鲜乳中体细胞数控制技术规程</w:t>
      </w:r>
    </w:p>
    <w:p w14:paraId="5DDA5324"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hint="eastAsia"/>
        </w:rPr>
        <w:t>DB14/T 1164-2015 奶牛乳腺炎综合防治技术规程</w:t>
      </w:r>
    </w:p>
    <w:p w14:paraId="1BB47116"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rPr>
        <w:t>NY/T 3467-2019 牛羊饲养场兽医卫生规范</w:t>
      </w:r>
    </w:p>
    <w:p w14:paraId="746306C5"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rPr>
        <w:t>NY/T 3052-2016 舍饲肉羊饲养管理技术规范</w:t>
      </w:r>
    </w:p>
    <w:p w14:paraId="1607B319"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hint="eastAsia"/>
        </w:rPr>
        <w:t>DB 64/T 2062-2024 牛、</w:t>
      </w:r>
      <w:proofErr w:type="gramStart"/>
      <w:r w:rsidRPr="0076619A">
        <w:rPr>
          <w:rFonts w:ascii="宋体" w:hAnsi="宋体" w:cs="宋体" w:hint="eastAsia"/>
        </w:rPr>
        <w:t>羊规模</w:t>
      </w:r>
      <w:proofErr w:type="gramEnd"/>
      <w:r w:rsidRPr="0076619A">
        <w:rPr>
          <w:rFonts w:ascii="宋体" w:hAnsi="宋体" w:cs="宋体" w:hint="eastAsia"/>
        </w:rPr>
        <w:t>养殖场动物疫病风险评估技术规范</w:t>
      </w:r>
    </w:p>
    <w:p w14:paraId="406E7F8D" w14:textId="77777777" w:rsidR="0076619A" w:rsidRPr="0076619A" w:rsidRDefault="0076619A" w:rsidP="0076619A">
      <w:pPr>
        <w:pStyle w:val="a9"/>
        <w:adjustRightInd/>
        <w:spacing w:line="240" w:lineRule="auto"/>
        <w:ind w:left="0" w:firstLineChars="200" w:firstLine="420"/>
        <w:contextualSpacing w:val="0"/>
        <w:rPr>
          <w:rFonts w:ascii="宋体" w:hAnsi="宋体" w:cs="宋体"/>
        </w:rPr>
      </w:pPr>
      <w:r w:rsidRPr="0076619A">
        <w:rPr>
          <w:rFonts w:ascii="宋体" w:hAnsi="宋体" w:cs="宋体" w:hint="eastAsia"/>
        </w:rPr>
        <w:t>DB45/T 2696-2023 规模化羊场引种技术规范</w:t>
      </w:r>
    </w:p>
    <w:p w14:paraId="6A202A46" w14:textId="77777777" w:rsidR="0076619A" w:rsidRDefault="0076619A" w:rsidP="0076619A">
      <w:pPr>
        <w:pStyle w:val="af0"/>
        <w:numPr>
          <w:ilvl w:val="0"/>
          <w:numId w:val="1"/>
        </w:numPr>
      </w:pPr>
      <w:r>
        <w:rPr>
          <w:rFonts w:hint="eastAsia"/>
        </w:rPr>
        <w:t>术语和定义</w:t>
      </w:r>
    </w:p>
    <w:p w14:paraId="6F02A867"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 xml:space="preserve">3.1 </w:t>
      </w:r>
    </w:p>
    <w:p w14:paraId="5403639D" w14:textId="77777777" w:rsidR="0076619A" w:rsidRDefault="0076619A" w:rsidP="0076619A">
      <w:pPr>
        <w:pStyle w:val="af0"/>
        <w:spacing w:beforeLines="0" w:before="0" w:afterLines="0" w:after="0"/>
        <w:ind w:firstLineChars="200" w:firstLine="420"/>
        <w:rPr>
          <w:szCs w:val="21"/>
        </w:rPr>
      </w:pPr>
      <w:r>
        <w:rPr>
          <w:rFonts w:hint="eastAsia"/>
          <w:szCs w:val="21"/>
        </w:rPr>
        <w:t>乳腺炎  mastitis</w:t>
      </w:r>
    </w:p>
    <w:p w14:paraId="211162F7" w14:textId="77777777" w:rsidR="0076619A" w:rsidRDefault="0076619A" w:rsidP="0076619A">
      <w:pPr>
        <w:pStyle w:val="af0"/>
        <w:spacing w:beforeLines="0" w:before="0" w:afterLines="0" w:after="0"/>
        <w:ind w:firstLineChars="200" w:firstLine="420"/>
        <w:rPr>
          <w:rFonts w:ascii="宋体" w:eastAsia="宋体" w:hAnsi="宋体" w:cs="宋体" w:hint="eastAsia"/>
          <w:kern w:val="2"/>
          <w:szCs w:val="21"/>
        </w:rPr>
      </w:pPr>
      <w:r>
        <w:rPr>
          <w:rFonts w:ascii="宋体" w:eastAsia="宋体" w:hAnsi="宋体" w:cs="宋体" w:hint="eastAsia"/>
          <w:kern w:val="2"/>
          <w:szCs w:val="21"/>
        </w:rPr>
        <w:t>又称乳房炎，指乳腺组织产生的炎症，主要由病原微生物引起，根据临床表现分为临床型乳房炎和亚临床型乳房炎两种类型。</w:t>
      </w:r>
    </w:p>
    <w:p w14:paraId="330E6AE8"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 xml:space="preserve">3.2 </w:t>
      </w:r>
    </w:p>
    <w:p w14:paraId="4B282391" w14:textId="77777777" w:rsidR="0076619A" w:rsidRDefault="0076619A" w:rsidP="0076619A">
      <w:pPr>
        <w:pStyle w:val="af0"/>
        <w:spacing w:beforeLines="0" w:before="0" w:afterLines="0" w:after="0"/>
        <w:ind w:firstLineChars="200" w:firstLine="420"/>
        <w:rPr>
          <w:szCs w:val="21"/>
        </w:rPr>
      </w:pPr>
      <w:r>
        <w:rPr>
          <w:rFonts w:hint="eastAsia"/>
          <w:szCs w:val="21"/>
        </w:rPr>
        <w:t>临床型乳腺炎  clinical mastitis</w:t>
      </w:r>
    </w:p>
    <w:p w14:paraId="5DE950FC" w14:textId="77777777" w:rsidR="0076619A" w:rsidRDefault="0076619A" w:rsidP="0076619A">
      <w:pPr>
        <w:adjustRightInd/>
        <w:spacing w:line="240" w:lineRule="auto"/>
        <w:ind w:firstLineChars="200" w:firstLine="420"/>
      </w:pPr>
      <w:r>
        <w:rPr>
          <w:rFonts w:hint="eastAsia"/>
        </w:rPr>
        <w:t>在病羊乳房、乳汁处肉眼可见明显炎症病理变化的乳房</w:t>
      </w:r>
      <w:proofErr w:type="gramStart"/>
      <w:r>
        <w:rPr>
          <w:rFonts w:hint="eastAsia"/>
        </w:rPr>
        <w:t>炎称为</w:t>
      </w:r>
      <w:proofErr w:type="gramEnd"/>
      <w:r>
        <w:rPr>
          <w:rFonts w:hint="eastAsia"/>
        </w:rPr>
        <w:t>临床型乳腺炎。</w:t>
      </w:r>
    </w:p>
    <w:p w14:paraId="5AD4AF2F" w14:textId="77777777" w:rsidR="0076619A" w:rsidRDefault="0076619A" w:rsidP="0076619A">
      <w:pPr>
        <w:pStyle w:val="af0"/>
        <w:spacing w:beforeLines="0" w:before="0" w:afterLines="0" w:after="0"/>
        <w:rPr>
          <w:rFonts w:hAnsi="黑体" w:cs="黑体" w:hint="eastAsia"/>
          <w:b/>
          <w:bCs/>
        </w:rPr>
      </w:pPr>
      <w:r>
        <w:rPr>
          <w:rFonts w:hAnsi="黑体" w:cs="黑体"/>
          <w:b/>
          <w:bCs/>
        </w:rPr>
        <w:t xml:space="preserve">3.3 </w:t>
      </w:r>
    </w:p>
    <w:p w14:paraId="2C517D89" w14:textId="77777777" w:rsidR="0076619A" w:rsidRDefault="0076619A" w:rsidP="0076619A">
      <w:pPr>
        <w:pStyle w:val="af0"/>
        <w:spacing w:beforeLines="0" w:before="0" w:afterLines="0" w:after="0"/>
        <w:ind w:firstLineChars="200" w:firstLine="420"/>
        <w:rPr>
          <w:szCs w:val="21"/>
        </w:rPr>
      </w:pPr>
      <w:r>
        <w:rPr>
          <w:rFonts w:hint="eastAsia"/>
          <w:szCs w:val="21"/>
        </w:rPr>
        <w:t>亚临床型乳腺炎  subclinical mastitis</w:t>
      </w:r>
    </w:p>
    <w:p w14:paraId="4D49B3FB" w14:textId="77777777" w:rsidR="0076619A" w:rsidRDefault="0076619A" w:rsidP="0076619A">
      <w:pPr>
        <w:adjustRightInd/>
        <w:spacing w:line="240" w:lineRule="auto"/>
        <w:ind w:firstLineChars="200" w:firstLine="420"/>
        <w:rPr>
          <w:rFonts w:ascii="Times New Roman" w:eastAsia="黑体" w:hAnsi="Times New Roman"/>
        </w:rPr>
      </w:pPr>
      <w:r>
        <w:rPr>
          <w:rFonts w:hint="eastAsia"/>
        </w:rPr>
        <w:t>乳腺炎的常见形式，又称隐性乳腺炎，指临床检查无症状，采用实验室手段可诊断出异常的乳腺炎。</w:t>
      </w:r>
    </w:p>
    <w:p w14:paraId="1F8A7B67" w14:textId="77777777" w:rsidR="0076619A" w:rsidRDefault="0076619A" w:rsidP="0076619A">
      <w:pPr>
        <w:pStyle w:val="af0"/>
        <w:numPr>
          <w:ilvl w:val="0"/>
          <w:numId w:val="1"/>
        </w:numPr>
      </w:pPr>
      <w:r>
        <w:rPr>
          <w:rFonts w:hint="eastAsia"/>
        </w:rPr>
        <w:t>诊断</w:t>
      </w:r>
    </w:p>
    <w:p w14:paraId="1EACE261" w14:textId="77777777" w:rsidR="0076619A" w:rsidRDefault="0076619A" w:rsidP="0076619A">
      <w:pPr>
        <w:pStyle w:val="af0"/>
        <w:spacing w:beforeLines="0" w:before="0" w:afterLines="0" w:after="0"/>
        <w:rPr>
          <w:rFonts w:hAnsi="黑体" w:cs="黑体" w:hint="eastAsia"/>
        </w:rPr>
      </w:pPr>
      <w:r w:rsidRPr="009906E3">
        <w:rPr>
          <w:rFonts w:hAnsi="黑体" w:cs="黑体" w:hint="eastAsia"/>
        </w:rPr>
        <w:t>4.1</w:t>
      </w:r>
      <w:r>
        <w:rPr>
          <w:rFonts w:hAnsi="黑体" w:cs="黑体" w:hint="eastAsia"/>
          <w:b/>
          <w:bCs/>
        </w:rPr>
        <w:t xml:space="preserve"> </w:t>
      </w:r>
      <w:r>
        <w:rPr>
          <w:rFonts w:hAnsi="黑体" w:cs="黑体" w:hint="eastAsia"/>
        </w:rPr>
        <w:t>流行病学特点</w:t>
      </w:r>
    </w:p>
    <w:p w14:paraId="69757369" w14:textId="77777777" w:rsidR="0076619A" w:rsidRDefault="0076619A" w:rsidP="0076619A">
      <w:pPr>
        <w:adjustRightInd/>
        <w:spacing w:line="240" w:lineRule="auto"/>
      </w:pPr>
      <w:r>
        <w:rPr>
          <w:rFonts w:ascii="黑体" w:eastAsia="黑体" w:hAnsi="黑体" w:cs="黑体" w:hint="eastAsia"/>
          <w:kern w:val="0"/>
        </w:rPr>
        <w:t>4.1.1</w:t>
      </w:r>
      <w:r>
        <w:rPr>
          <w:rFonts w:hint="eastAsia"/>
        </w:rPr>
        <w:t xml:space="preserve">  </w:t>
      </w:r>
      <w:r>
        <w:rPr>
          <w:rFonts w:hint="eastAsia"/>
        </w:rPr>
        <w:t>肉羊乳腺炎一年四季均有发生。</w:t>
      </w:r>
    </w:p>
    <w:p w14:paraId="59D96A9F" w14:textId="77777777" w:rsidR="0076619A" w:rsidRDefault="0076619A" w:rsidP="0076619A">
      <w:pPr>
        <w:adjustRightInd/>
        <w:spacing w:line="240" w:lineRule="auto"/>
      </w:pPr>
      <w:r>
        <w:rPr>
          <w:rFonts w:ascii="黑体" w:eastAsia="黑体" w:hAnsi="黑体" w:cs="黑体" w:hint="eastAsia"/>
          <w:kern w:val="0"/>
        </w:rPr>
        <w:t>4.1.2</w:t>
      </w:r>
      <w:r>
        <w:rPr>
          <w:rFonts w:hint="eastAsia"/>
        </w:rPr>
        <w:t xml:space="preserve">  </w:t>
      </w:r>
      <w:r>
        <w:rPr>
          <w:rFonts w:hint="eastAsia"/>
        </w:rPr>
        <w:t>规模化饲养密度过大、饲养环境卫生条件较差、气候较为潮湿等原因会导致发病率的升高。</w:t>
      </w:r>
    </w:p>
    <w:p w14:paraId="04DC29AF" w14:textId="77777777" w:rsidR="0076619A" w:rsidRDefault="0076619A" w:rsidP="0076619A">
      <w:pPr>
        <w:adjustRightInd/>
        <w:spacing w:line="240" w:lineRule="auto"/>
      </w:pPr>
      <w:r>
        <w:rPr>
          <w:rFonts w:ascii="黑体" w:eastAsia="黑体" w:hAnsi="黑体" w:cs="黑体" w:hint="eastAsia"/>
          <w:kern w:val="0"/>
        </w:rPr>
        <w:t>4.1.3</w:t>
      </w:r>
      <w:r>
        <w:rPr>
          <w:rFonts w:hint="eastAsia"/>
        </w:rPr>
        <w:t xml:space="preserve">  </w:t>
      </w:r>
      <w:r>
        <w:rPr>
          <w:rFonts w:hint="eastAsia"/>
        </w:rPr>
        <w:t>母羊发病率与胎次相关，经产羊发病率较高。</w:t>
      </w:r>
    </w:p>
    <w:p w14:paraId="0D37E2D6" w14:textId="77777777" w:rsidR="0076619A" w:rsidRDefault="0076619A" w:rsidP="0076619A">
      <w:pPr>
        <w:adjustRightInd/>
        <w:spacing w:line="240" w:lineRule="auto"/>
      </w:pPr>
      <w:r>
        <w:rPr>
          <w:rFonts w:ascii="黑体" w:eastAsia="黑体" w:hAnsi="黑体" w:cs="黑体" w:hint="eastAsia"/>
          <w:kern w:val="0"/>
        </w:rPr>
        <w:t xml:space="preserve">4.1.4  </w:t>
      </w:r>
      <w:r>
        <w:rPr>
          <w:rFonts w:hint="eastAsia"/>
        </w:rPr>
        <w:t>挤奶方式不当与消毒卫生程序不合格会导致发病率增加。</w:t>
      </w:r>
    </w:p>
    <w:p w14:paraId="3405F16D"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4.2  临床诊断</w:t>
      </w:r>
    </w:p>
    <w:p w14:paraId="630BB996" w14:textId="77777777" w:rsidR="0076619A" w:rsidRDefault="0076619A" w:rsidP="0076619A">
      <w:pPr>
        <w:pStyle w:val="af2"/>
        <w:spacing w:beforeLines="0" w:before="0" w:afterLines="0" w:after="0"/>
        <w:rPr>
          <w:rFonts w:hAnsi="黑体" w:cs="黑体" w:hint="eastAsia"/>
        </w:rPr>
      </w:pPr>
      <w:r>
        <w:rPr>
          <w:rFonts w:hAnsi="黑体" w:cs="黑体" w:hint="eastAsia"/>
        </w:rPr>
        <w:lastRenderedPageBreak/>
        <w:t>4.2.1  临床型乳腺炎</w:t>
      </w:r>
    </w:p>
    <w:p w14:paraId="53DBAB46"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乳肿胀、疼痛、大面积坏疽、皮肤紫红，产奶量急剧下降，乳汁水样，伴有血样或脓汁。病羊体温升高，食欲减退，反刍减少或停止，心跳、脉搏和呼吸加速。</w:t>
      </w:r>
    </w:p>
    <w:p w14:paraId="2D4678F8" w14:textId="77777777" w:rsidR="0076619A" w:rsidRDefault="0076619A" w:rsidP="0076619A">
      <w:pPr>
        <w:pStyle w:val="af2"/>
        <w:spacing w:beforeLines="0" w:before="0" w:afterLines="0" w:after="0"/>
        <w:rPr>
          <w:rFonts w:hAnsi="黑体" w:cs="黑体" w:hint="eastAsia"/>
        </w:rPr>
      </w:pPr>
      <w:r>
        <w:rPr>
          <w:rFonts w:hAnsi="黑体" w:cs="黑体" w:hint="eastAsia"/>
        </w:rPr>
        <w:t>4.2.2  亚临床型乳腺炎</w:t>
      </w:r>
    </w:p>
    <w:p w14:paraId="039B8216"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乳房肿胀明显、淋巴结肿大，乳汁稀薄呈淡黄色，伴有絮状凝块。病羊体温升高，食欲不振，精神沉郁，产奶量下降或停止，乳房触诊有温热、疼痛感。</w:t>
      </w:r>
    </w:p>
    <w:p w14:paraId="7FDA3E1C" w14:textId="77777777" w:rsidR="0076619A" w:rsidRDefault="0076619A" w:rsidP="0076619A">
      <w:pPr>
        <w:pStyle w:val="af0"/>
        <w:spacing w:beforeLines="0" w:before="0" w:afterLines="0" w:after="0"/>
        <w:rPr>
          <w:rFonts w:hAnsi="黑体" w:cs="黑体" w:hint="eastAsia"/>
        </w:rPr>
      </w:pPr>
      <w:r>
        <w:rPr>
          <w:rFonts w:hAnsi="黑体" w:cs="黑体" w:hint="eastAsia"/>
          <w:b/>
          <w:bCs/>
        </w:rPr>
        <w:t xml:space="preserve">4.3  </w:t>
      </w:r>
      <w:r>
        <w:rPr>
          <w:rFonts w:hAnsi="黑体" w:cs="黑体" w:hint="eastAsia"/>
        </w:rPr>
        <w:t xml:space="preserve">实验室诊断 </w:t>
      </w:r>
    </w:p>
    <w:p w14:paraId="728DBA3F" w14:textId="77777777" w:rsidR="0076619A" w:rsidRDefault="0076619A" w:rsidP="0076619A">
      <w:pPr>
        <w:pStyle w:val="af2"/>
        <w:spacing w:beforeLines="0" w:before="0" w:afterLines="0" w:after="0"/>
        <w:rPr>
          <w:rFonts w:hAnsi="黑体" w:cs="黑体" w:hint="eastAsia"/>
        </w:rPr>
      </w:pPr>
      <w:r>
        <w:rPr>
          <w:rFonts w:hAnsi="黑体" w:cs="黑体" w:hint="eastAsia"/>
        </w:rPr>
        <w:t>4.3.1  微生物学检验法</w:t>
      </w:r>
    </w:p>
    <w:p w14:paraId="422EE950"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对新鲜采集的乳汁进行生鲜乳菌落总数的准确测定。检测方法参照GB 4789.2规定的方法测定。</w:t>
      </w:r>
    </w:p>
    <w:p w14:paraId="1CB98798" w14:textId="77777777" w:rsidR="0076619A" w:rsidRDefault="0076619A" w:rsidP="0076619A">
      <w:pPr>
        <w:pStyle w:val="af2"/>
        <w:spacing w:beforeLines="0" w:before="0" w:afterLines="0" w:after="0"/>
        <w:rPr>
          <w:rFonts w:hAnsi="黑体" w:cs="黑体" w:hint="eastAsia"/>
        </w:rPr>
      </w:pPr>
      <w:r>
        <w:rPr>
          <w:rFonts w:hAnsi="黑体" w:cs="黑体" w:hint="eastAsia"/>
        </w:rPr>
        <w:t>4.3.2  乳汁体细胞计数法</w:t>
      </w:r>
    </w:p>
    <w:p w14:paraId="14938A6B"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对新鲜采集的乳汁进行乳汁体细胞计数。检测方法参照DB34/T 3994-2021规定的方法测定。</w:t>
      </w:r>
    </w:p>
    <w:p w14:paraId="7B31E72F" w14:textId="77777777" w:rsidR="0076619A" w:rsidRDefault="0076619A" w:rsidP="0076619A">
      <w:pPr>
        <w:pStyle w:val="af2"/>
        <w:spacing w:beforeLines="0" w:before="0" w:afterLines="0" w:after="0"/>
        <w:rPr>
          <w:rFonts w:hAnsi="黑体" w:cs="黑体" w:hint="eastAsia"/>
        </w:rPr>
      </w:pPr>
      <w:r>
        <w:rPr>
          <w:rFonts w:hAnsi="黑体" w:cs="黑体" w:hint="eastAsia"/>
        </w:rPr>
        <w:t>4.3.3  乳汁p</w:t>
      </w:r>
      <w:r>
        <w:rPr>
          <w:rFonts w:hAnsi="黑体" w:cs="黑体"/>
        </w:rPr>
        <w:t>H</w:t>
      </w:r>
      <w:r>
        <w:rPr>
          <w:rFonts w:hAnsi="黑体" w:cs="黑体" w:hint="eastAsia"/>
        </w:rPr>
        <w:t>检验法</w:t>
      </w:r>
    </w:p>
    <w:p w14:paraId="447EFEBE"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对新鲜采集的乳汁进行乳汁pH检测。乳汁检测pH＞6.6时判定为感染乳。</w:t>
      </w:r>
    </w:p>
    <w:p w14:paraId="56FFA4DA" w14:textId="77777777" w:rsidR="0076619A" w:rsidRDefault="0076619A" w:rsidP="0076619A">
      <w:pPr>
        <w:pStyle w:val="af2"/>
        <w:spacing w:beforeLines="0" w:before="0" w:afterLines="0" w:after="0"/>
        <w:rPr>
          <w:rFonts w:hAnsi="黑体" w:cs="黑体" w:hint="eastAsia"/>
        </w:rPr>
      </w:pPr>
      <w:r>
        <w:rPr>
          <w:rFonts w:hAnsi="黑体" w:cs="黑体" w:hint="eastAsia"/>
        </w:rPr>
        <w:t>4.3.4  氢氧化钠凝乳检验法</w:t>
      </w:r>
    </w:p>
    <w:p w14:paraId="28641344"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对新鲜采集的乳汁进行氢氧化钠凝乳检验法，本法不适用于初乳与末期乳的检验。检测后正常乳无变化，根据乳汁变</w:t>
      </w:r>
      <w:proofErr w:type="gramStart"/>
      <w:r>
        <w:rPr>
          <w:rFonts w:ascii="宋体" w:eastAsia="宋体" w:hAnsi="宋体" w:cs="宋体" w:hint="eastAsia"/>
        </w:rPr>
        <w:t>黏</w:t>
      </w:r>
      <w:proofErr w:type="gramEnd"/>
      <w:r>
        <w:rPr>
          <w:rFonts w:ascii="宋体" w:eastAsia="宋体" w:hAnsi="宋体" w:cs="宋体" w:hint="eastAsia"/>
        </w:rPr>
        <w:t>稠或絮状物产生程度将阳性样本判定为可疑乳或感染乳。</w:t>
      </w:r>
    </w:p>
    <w:p w14:paraId="2243E9E7" w14:textId="77777777" w:rsidR="0076619A" w:rsidRDefault="0076619A" w:rsidP="0076619A">
      <w:pPr>
        <w:pStyle w:val="af2"/>
        <w:spacing w:beforeLines="0" w:before="0" w:afterLines="0" w:after="0"/>
        <w:rPr>
          <w:rFonts w:hAnsi="黑体" w:cs="黑体" w:hint="eastAsia"/>
        </w:rPr>
      </w:pPr>
      <w:r>
        <w:rPr>
          <w:rFonts w:hAnsi="黑体" w:cs="黑体" w:hint="eastAsia"/>
        </w:rPr>
        <w:t>4.3.5  烷基硫酸盐检验法</w:t>
      </w:r>
    </w:p>
    <w:p w14:paraId="2271005C"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对新鲜采集的乳汁进行氢氧化钠凝乳检验法，本法不适用于初乳与末期乳的检验。检测后正常乳无变化，根据盘底黏性沉淀物产生程度将阳性样本判定为可疑乳或感染乳，检测方法参照DB14/T 1164-2015规定的方法测定。</w:t>
      </w:r>
    </w:p>
    <w:p w14:paraId="6427A129" w14:textId="77777777" w:rsidR="0076619A" w:rsidRDefault="0076619A" w:rsidP="0076619A">
      <w:pPr>
        <w:pStyle w:val="af0"/>
        <w:spacing w:beforeLines="0" w:before="0" w:afterLines="0" w:after="0"/>
        <w:rPr>
          <w:rFonts w:hAnsi="黑体" w:cs="黑体" w:hint="eastAsia"/>
        </w:rPr>
      </w:pPr>
      <w:r>
        <w:rPr>
          <w:rFonts w:hAnsi="黑体" w:cs="黑体" w:hint="eastAsia"/>
          <w:b/>
          <w:bCs/>
        </w:rPr>
        <w:t xml:space="preserve">4.4  </w:t>
      </w:r>
      <w:r>
        <w:rPr>
          <w:rFonts w:hAnsi="黑体" w:cs="黑体" w:hint="eastAsia"/>
        </w:rPr>
        <w:t xml:space="preserve">确诊 </w:t>
      </w:r>
    </w:p>
    <w:p w14:paraId="5F5E96A2" w14:textId="77777777" w:rsidR="0076619A" w:rsidRDefault="0076619A" w:rsidP="0076619A">
      <w:pPr>
        <w:pStyle w:val="af2"/>
        <w:spacing w:beforeLines="0" w:before="0" w:afterLines="0" w:after="0"/>
        <w:ind w:firstLineChars="200" w:firstLine="420"/>
        <w:rPr>
          <w:rFonts w:ascii="宋体" w:eastAsia="宋体" w:hAnsi="宋体" w:cs="宋体" w:hint="eastAsia"/>
        </w:rPr>
      </w:pPr>
      <w:r>
        <w:rPr>
          <w:rFonts w:ascii="宋体" w:eastAsia="宋体" w:hAnsi="宋体" w:cs="宋体" w:hint="eastAsia"/>
        </w:rPr>
        <w:t>结合其流行病学特点与临床症状作初步诊断，经实验室诊断予以确诊。符合4.2.1确诊为临床型乳腺炎。符合4.2.2或无4.2.1的症状但实验室诊断结果符合4.3确诊为亚临床型乳腺炎。</w:t>
      </w:r>
    </w:p>
    <w:p w14:paraId="4AC59E8A" w14:textId="77777777" w:rsidR="0076619A" w:rsidRDefault="0076619A" w:rsidP="0076619A">
      <w:pPr>
        <w:pStyle w:val="af0"/>
        <w:numPr>
          <w:ilvl w:val="0"/>
          <w:numId w:val="1"/>
        </w:numPr>
      </w:pPr>
      <w:r>
        <w:rPr>
          <w:rFonts w:hint="eastAsia"/>
        </w:rPr>
        <w:t>预防</w:t>
      </w:r>
    </w:p>
    <w:p w14:paraId="1A5FFE3C"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5.1  环境卫生</w:t>
      </w:r>
    </w:p>
    <w:p w14:paraId="6FA8FF10" w14:textId="77777777" w:rsidR="0076619A" w:rsidRPr="009906E3" w:rsidRDefault="0076619A" w:rsidP="0076619A">
      <w:pPr>
        <w:pStyle w:val="af2"/>
        <w:spacing w:beforeLines="0" w:before="0" w:afterLines="0" w:after="0"/>
        <w:ind w:firstLineChars="200" w:firstLine="420"/>
        <w:rPr>
          <w:rFonts w:ascii="宋体" w:eastAsia="宋体" w:hAnsi="宋体" w:cs="宋体" w:hint="eastAsia"/>
        </w:rPr>
      </w:pPr>
      <w:r w:rsidRPr="009906E3">
        <w:rPr>
          <w:rFonts w:ascii="宋体" w:eastAsia="宋体" w:hAnsi="宋体" w:cs="宋体" w:hint="eastAsia"/>
        </w:rPr>
        <w:t>羊舍、运动场设计合理，空间宽敞，保持阳光充足；圈舍保持清洁、干燥，垫草应干、软、清洁、新鲜且经常更换，参照NY/T 3467-2019规定执行。</w:t>
      </w:r>
    </w:p>
    <w:p w14:paraId="414DFCA7"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5.2  饲养管理</w:t>
      </w:r>
    </w:p>
    <w:p w14:paraId="67E2659D" w14:textId="77777777" w:rsidR="0076619A" w:rsidRPr="009906E3" w:rsidRDefault="0076619A" w:rsidP="0076619A">
      <w:pPr>
        <w:pStyle w:val="af2"/>
        <w:spacing w:beforeLines="0" w:before="0" w:afterLines="0" w:after="0"/>
        <w:ind w:firstLineChars="200" w:firstLine="420"/>
        <w:rPr>
          <w:rFonts w:ascii="宋体" w:eastAsia="宋体" w:hAnsi="宋体" w:cs="宋体" w:hint="eastAsia"/>
        </w:rPr>
      </w:pPr>
      <w:r w:rsidRPr="009906E3">
        <w:rPr>
          <w:rFonts w:ascii="宋体" w:eastAsia="宋体" w:hAnsi="宋体" w:cs="宋体" w:hint="eastAsia"/>
        </w:rPr>
        <w:t>根据肉羊营养需要饲喂，各阶段饲料搭配合理，根据不同生长阶段对羊进行区别饲喂，日常饲养管理过程中严格避免应激。挤奶时规范操作，坚持挤奶前检查、乳头预药浴，定期验奶，参照NY/T 3052-2016规定执行。</w:t>
      </w:r>
    </w:p>
    <w:p w14:paraId="736114CB"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5.3  监测</w:t>
      </w:r>
    </w:p>
    <w:p w14:paraId="6E67AB00" w14:textId="77777777" w:rsidR="0076619A" w:rsidRPr="009906E3" w:rsidRDefault="0076619A" w:rsidP="0076619A">
      <w:pPr>
        <w:pStyle w:val="af2"/>
        <w:spacing w:beforeLines="0" w:before="0" w:afterLines="0" w:after="0"/>
        <w:ind w:firstLineChars="200" w:firstLine="420"/>
        <w:rPr>
          <w:rFonts w:ascii="宋体" w:eastAsia="宋体" w:hAnsi="宋体" w:cs="宋体" w:hint="eastAsia"/>
        </w:rPr>
      </w:pPr>
      <w:r w:rsidRPr="009906E3">
        <w:rPr>
          <w:rFonts w:ascii="宋体" w:eastAsia="宋体" w:hAnsi="宋体" w:cs="宋体" w:hint="eastAsia"/>
        </w:rPr>
        <w:t>每月对母羊进行乳腺炎监测，停乳后应随时检查乳房，发现异常及时处理。亚临床型乳腺炎的监测方法参照，根据监测结果采取相应措施，并保存诊疗记录。参照DB 64/T 2062-2024规定的方法进行风险评估。</w:t>
      </w:r>
    </w:p>
    <w:p w14:paraId="1A181790"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5.4  消毒</w:t>
      </w:r>
    </w:p>
    <w:p w14:paraId="294CACD5" w14:textId="77777777" w:rsidR="0076619A" w:rsidRPr="009906E3" w:rsidRDefault="0076619A" w:rsidP="0076619A">
      <w:pPr>
        <w:pStyle w:val="af2"/>
        <w:spacing w:beforeLines="0" w:before="0" w:afterLines="0" w:after="0"/>
        <w:ind w:firstLineChars="200" w:firstLine="420"/>
        <w:rPr>
          <w:rFonts w:ascii="宋体" w:eastAsia="宋体" w:hAnsi="宋体" w:cs="宋体" w:hint="eastAsia"/>
        </w:rPr>
      </w:pPr>
      <w:r w:rsidRPr="009906E3">
        <w:rPr>
          <w:rFonts w:ascii="宋体" w:eastAsia="宋体" w:hAnsi="宋体" w:cs="宋体" w:hint="eastAsia"/>
        </w:rPr>
        <w:t>羊舍内应每周消毒一次，舍外每月消毒两次。病羊污染的场所、器具，特别是挤奶设备进行严格的清洗和消毒。</w:t>
      </w:r>
    </w:p>
    <w:p w14:paraId="7D8F1FB9"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5.5  引种监测</w:t>
      </w:r>
    </w:p>
    <w:p w14:paraId="76C0ECD2" w14:textId="77777777" w:rsidR="0076619A" w:rsidRPr="009906E3" w:rsidRDefault="0076619A" w:rsidP="0076619A">
      <w:pPr>
        <w:pStyle w:val="af2"/>
        <w:spacing w:beforeLines="0" w:before="0" w:afterLines="0" w:after="0"/>
        <w:ind w:firstLineChars="200" w:firstLine="420"/>
        <w:rPr>
          <w:rFonts w:ascii="宋体" w:eastAsia="宋体" w:hAnsi="宋体" w:cs="宋体" w:hint="eastAsia"/>
        </w:rPr>
      </w:pPr>
      <w:r w:rsidRPr="009906E3">
        <w:rPr>
          <w:rFonts w:ascii="宋体" w:eastAsia="宋体" w:hAnsi="宋体" w:cs="宋体" w:hint="eastAsia"/>
        </w:rPr>
        <w:t>参照DB45/T 2696-2023规定的方法进行监测。</w:t>
      </w:r>
    </w:p>
    <w:p w14:paraId="624A34CA" w14:textId="77777777" w:rsidR="0076619A" w:rsidRDefault="0076619A" w:rsidP="0076619A">
      <w:pPr>
        <w:pStyle w:val="af0"/>
        <w:numPr>
          <w:ilvl w:val="0"/>
          <w:numId w:val="1"/>
        </w:numPr>
      </w:pPr>
      <w:r>
        <w:rPr>
          <w:rFonts w:hint="eastAsia"/>
        </w:rPr>
        <w:lastRenderedPageBreak/>
        <w:t>治疗</w:t>
      </w:r>
    </w:p>
    <w:p w14:paraId="53D81701"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 xml:space="preserve">6.1  临床型乳腺炎的治疗 </w:t>
      </w:r>
    </w:p>
    <w:p w14:paraId="23F7513D" w14:textId="77777777" w:rsidR="0076619A" w:rsidRPr="009906E3" w:rsidRDefault="0076619A" w:rsidP="0076619A">
      <w:pPr>
        <w:adjustRightInd/>
        <w:spacing w:line="240" w:lineRule="auto"/>
      </w:pPr>
      <w:r w:rsidRPr="009906E3">
        <w:rPr>
          <w:rFonts w:ascii="黑体" w:eastAsia="黑体" w:hAnsi="黑体" w:cs="黑体" w:hint="eastAsia"/>
          <w:kern w:val="0"/>
        </w:rPr>
        <w:t>6.1.1</w:t>
      </w:r>
      <w:r w:rsidRPr="009906E3">
        <w:rPr>
          <w:rFonts w:hint="eastAsia"/>
        </w:rPr>
        <w:t xml:space="preserve">  </w:t>
      </w:r>
      <w:r w:rsidRPr="009906E3">
        <w:rPr>
          <w:rFonts w:hint="eastAsia"/>
        </w:rPr>
        <w:t>对已确诊的病羊应根据致病因素进行有效治疗措施，兽药使用应符合要求。</w:t>
      </w:r>
    </w:p>
    <w:p w14:paraId="61F45CC3" w14:textId="77777777" w:rsidR="0076619A" w:rsidRPr="009906E3" w:rsidRDefault="0076619A" w:rsidP="0076619A">
      <w:pPr>
        <w:adjustRightInd/>
        <w:spacing w:line="240" w:lineRule="auto"/>
      </w:pPr>
      <w:r w:rsidRPr="009906E3">
        <w:rPr>
          <w:rFonts w:ascii="黑体" w:eastAsia="黑体" w:hAnsi="黑体" w:cs="黑体" w:hint="eastAsia"/>
          <w:kern w:val="0"/>
        </w:rPr>
        <w:t>6.1.2</w:t>
      </w:r>
      <w:r w:rsidRPr="009906E3">
        <w:rPr>
          <w:rFonts w:hint="eastAsia"/>
        </w:rPr>
        <w:t xml:space="preserve">  </w:t>
      </w:r>
      <w:r w:rsidRPr="009906E3">
        <w:rPr>
          <w:rFonts w:hint="eastAsia"/>
        </w:rPr>
        <w:t>根据采集的乳汁样品病原分离培养结果与药敏试验结果选用抗生素治疗，急性病例可使用乳房外敷疗法。</w:t>
      </w:r>
    </w:p>
    <w:p w14:paraId="7697893E" w14:textId="77777777" w:rsidR="0076619A" w:rsidRPr="009906E3" w:rsidRDefault="0076619A" w:rsidP="0076619A">
      <w:pPr>
        <w:adjustRightInd/>
        <w:spacing w:line="240" w:lineRule="auto"/>
      </w:pPr>
      <w:r w:rsidRPr="009906E3">
        <w:rPr>
          <w:rFonts w:ascii="黑体" w:eastAsia="黑体" w:hAnsi="黑体" w:cs="黑体" w:hint="eastAsia"/>
          <w:kern w:val="0"/>
        </w:rPr>
        <w:t>6.1.3</w:t>
      </w:r>
      <w:r w:rsidRPr="009906E3">
        <w:rPr>
          <w:rFonts w:hint="eastAsia"/>
        </w:rPr>
        <w:t xml:space="preserve">  </w:t>
      </w:r>
      <w:r w:rsidRPr="009906E3">
        <w:rPr>
          <w:rFonts w:hint="eastAsia"/>
        </w:rPr>
        <w:t>除化脓性乳腺炎外，外敷前可配合乳房按摩，增加挤乳次数等方法。</w:t>
      </w:r>
    </w:p>
    <w:p w14:paraId="2E78F8A6" w14:textId="77777777" w:rsidR="0076619A" w:rsidRPr="009906E3" w:rsidRDefault="0076619A" w:rsidP="0076619A">
      <w:pPr>
        <w:adjustRightInd/>
        <w:spacing w:line="240" w:lineRule="auto"/>
      </w:pPr>
      <w:r w:rsidRPr="009906E3">
        <w:rPr>
          <w:rFonts w:ascii="黑体" w:eastAsia="黑体" w:hAnsi="黑体" w:cs="黑体" w:hint="eastAsia"/>
          <w:kern w:val="0"/>
        </w:rPr>
        <w:t>6.1.4</w:t>
      </w:r>
      <w:r w:rsidRPr="009906E3">
        <w:rPr>
          <w:rFonts w:hint="eastAsia"/>
        </w:rPr>
        <w:t xml:space="preserve">  </w:t>
      </w:r>
      <w:r w:rsidRPr="009906E3">
        <w:rPr>
          <w:rFonts w:hint="eastAsia"/>
        </w:rPr>
        <w:t>必要时使用抗生素作全身治疗。</w:t>
      </w:r>
    </w:p>
    <w:p w14:paraId="71E7CC26" w14:textId="77777777" w:rsidR="0076619A" w:rsidRPr="009906E3" w:rsidRDefault="0076619A" w:rsidP="0076619A">
      <w:pPr>
        <w:pStyle w:val="af0"/>
        <w:spacing w:beforeLines="0" w:before="0" w:afterLines="0" w:after="0"/>
        <w:rPr>
          <w:rFonts w:hAnsi="黑体" w:cs="黑体" w:hint="eastAsia"/>
        </w:rPr>
      </w:pPr>
      <w:r w:rsidRPr="009906E3">
        <w:rPr>
          <w:rFonts w:hAnsi="黑体" w:cs="黑体" w:hint="eastAsia"/>
        </w:rPr>
        <w:t xml:space="preserve">6.2  亚临床型乳腺炎治疗 </w:t>
      </w:r>
    </w:p>
    <w:p w14:paraId="648FB175" w14:textId="77777777" w:rsidR="0076619A" w:rsidRDefault="0076619A" w:rsidP="0076619A">
      <w:pPr>
        <w:adjustRightInd/>
        <w:spacing w:line="240" w:lineRule="auto"/>
        <w:ind w:firstLineChars="200" w:firstLine="420"/>
      </w:pPr>
      <w:r w:rsidRPr="009906E3">
        <w:rPr>
          <w:rFonts w:hint="eastAsia"/>
        </w:rPr>
        <w:t>对已确诊的病羊应隔离观察，治疗方案参见</w:t>
      </w:r>
      <w:r>
        <w:rPr>
          <w:rFonts w:hint="eastAsia"/>
        </w:rPr>
        <w:t>6.1</w:t>
      </w:r>
      <w:r>
        <w:rPr>
          <w:rFonts w:hint="eastAsia"/>
        </w:rPr>
        <w:t>，对于久治不愈、反复发作的病羊应及时淘汰。</w:t>
      </w:r>
    </w:p>
    <w:p w14:paraId="7797C5D1" w14:textId="77777777" w:rsidR="0076619A" w:rsidRDefault="0076619A" w:rsidP="0076619A">
      <w:pPr>
        <w:pStyle w:val="af0"/>
        <w:numPr>
          <w:ilvl w:val="0"/>
          <w:numId w:val="1"/>
        </w:numPr>
      </w:pPr>
      <w:r>
        <w:rPr>
          <w:rFonts w:hint="eastAsia"/>
        </w:rPr>
        <w:t>病羊奶的处置</w:t>
      </w:r>
    </w:p>
    <w:p w14:paraId="148CEDD9" w14:textId="77777777" w:rsidR="0076619A" w:rsidRPr="009906E3" w:rsidRDefault="0076619A" w:rsidP="0076619A">
      <w:pPr>
        <w:adjustRightInd/>
        <w:spacing w:line="240" w:lineRule="auto"/>
        <w:rPr>
          <w:rFonts w:ascii="宋体" w:hAnsi="Times New Roman"/>
          <w:kern w:val="0"/>
          <w:szCs w:val="20"/>
        </w:rPr>
      </w:pPr>
      <w:r w:rsidRPr="009906E3">
        <w:rPr>
          <w:rFonts w:ascii="黑体" w:eastAsia="黑体" w:hAnsi="黑体" w:cs="黑体" w:hint="eastAsia"/>
          <w:kern w:val="0"/>
          <w:szCs w:val="20"/>
        </w:rPr>
        <w:t>7.1</w:t>
      </w:r>
      <w:r w:rsidRPr="009906E3">
        <w:rPr>
          <w:rFonts w:ascii="黑体" w:eastAsia="黑体" w:hAnsi="黑体" w:cs="黑体" w:hint="eastAsia"/>
          <w:kern w:val="0"/>
        </w:rPr>
        <w:t xml:space="preserve">  </w:t>
      </w:r>
      <w:r w:rsidRPr="009906E3">
        <w:rPr>
          <w:rFonts w:ascii="宋体" w:hAnsi="Times New Roman" w:hint="eastAsia"/>
          <w:kern w:val="0"/>
          <w:szCs w:val="20"/>
        </w:rPr>
        <w:t>乳腺炎</w:t>
      </w:r>
      <w:proofErr w:type="gramStart"/>
      <w:r w:rsidRPr="009906E3">
        <w:rPr>
          <w:rFonts w:ascii="宋体" w:hAnsi="Times New Roman" w:hint="eastAsia"/>
          <w:kern w:val="0"/>
          <w:szCs w:val="20"/>
        </w:rPr>
        <w:t>患羊的奶应</w:t>
      </w:r>
      <w:proofErr w:type="gramEnd"/>
      <w:r w:rsidRPr="009906E3">
        <w:rPr>
          <w:rFonts w:ascii="宋体" w:hAnsi="Times New Roman" w:hint="eastAsia"/>
          <w:kern w:val="0"/>
          <w:szCs w:val="20"/>
        </w:rPr>
        <w:t>挤入专用容器内集中销毁，应严格执行休药期和</w:t>
      </w:r>
      <w:proofErr w:type="gramStart"/>
      <w:r w:rsidRPr="009906E3">
        <w:rPr>
          <w:rFonts w:ascii="宋体" w:hAnsi="Times New Roman" w:hint="eastAsia"/>
          <w:kern w:val="0"/>
          <w:szCs w:val="20"/>
        </w:rPr>
        <w:t>弃奶</w:t>
      </w:r>
      <w:proofErr w:type="gramEnd"/>
      <w:r w:rsidRPr="009906E3">
        <w:rPr>
          <w:rFonts w:ascii="宋体" w:hAnsi="Times New Roman" w:hint="eastAsia"/>
          <w:kern w:val="0"/>
          <w:szCs w:val="20"/>
        </w:rPr>
        <w:t>规定。</w:t>
      </w:r>
    </w:p>
    <w:p w14:paraId="7D8D4850" w14:textId="77777777" w:rsidR="0076619A" w:rsidRDefault="0076619A" w:rsidP="0076619A">
      <w:pPr>
        <w:adjustRightInd/>
        <w:spacing w:line="240" w:lineRule="auto"/>
        <w:rPr>
          <w:rFonts w:ascii="宋体" w:hAnsi="Times New Roman"/>
          <w:kern w:val="0"/>
          <w:szCs w:val="20"/>
        </w:rPr>
      </w:pPr>
      <w:r w:rsidRPr="009906E3">
        <w:rPr>
          <w:rFonts w:ascii="黑体" w:eastAsia="黑体" w:hAnsi="黑体" w:cs="黑体" w:hint="eastAsia"/>
          <w:kern w:val="0"/>
          <w:szCs w:val="20"/>
        </w:rPr>
        <w:t xml:space="preserve">7.2  </w:t>
      </w:r>
      <w:r w:rsidRPr="009906E3">
        <w:rPr>
          <w:rFonts w:ascii="宋体" w:hAnsi="Times New Roman" w:hint="eastAsia"/>
          <w:kern w:val="0"/>
          <w:szCs w:val="20"/>
        </w:rPr>
        <w:t>对发病区的奶源进行严格检测，防止污染奶流入乳制品加工生产线和消费市场。</w:t>
      </w:r>
    </w:p>
    <w:p w14:paraId="301C24E4" w14:textId="77777777" w:rsidR="0076619A" w:rsidRPr="009906E3" w:rsidRDefault="0076619A" w:rsidP="0076619A">
      <w:pPr>
        <w:adjustRightInd/>
        <w:spacing w:line="240" w:lineRule="auto"/>
        <w:rPr>
          <w:rFonts w:ascii="宋体" w:hAnsi="Times New Roman"/>
          <w:kern w:val="0"/>
          <w:szCs w:val="20"/>
        </w:rPr>
      </w:pPr>
    </w:p>
    <w:p w14:paraId="42C0142C" w14:textId="77777777" w:rsidR="0076619A" w:rsidRDefault="0076619A" w:rsidP="0076619A">
      <w:pPr>
        <w:adjustRightInd/>
        <w:jc w:val="center"/>
        <w:rPr>
          <w:rFonts w:ascii="宋体" w:hAnsi="Times New Roman"/>
          <w:kern w:val="0"/>
          <w:szCs w:val="20"/>
        </w:rPr>
      </w:pPr>
      <w:bookmarkStart w:id="1" w:name="BookMark8"/>
      <w:r>
        <w:rPr>
          <w:noProof/>
        </w:rPr>
        <w:drawing>
          <wp:inline distT="0" distB="0" distL="0" distR="0" wp14:anchorId="76F258B1" wp14:editId="4A4182C6">
            <wp:extent cx="1485900" cy="317500"/>
            <wp:effectExtent l="0" t="0" r="0" b="6350"/>
            <wp:docPr id="477563555" name="图片 3"/>
            <wp:cNvGraphicFramePr/>
            <a:graphic xmlns:a="http://schemas.openxmlformats.org/drawingml/2006/main">
              <a:graphicData uri="http://schemas.openxmlformats.org/drawingml/2006/picture">
                <pic:pic xmlns:pic="http://schemas.openxmlformats.org/drawingml/2006/picture">
                  <pic:nvPicPr>
                    <pic:cNvPr id="477563555" name="图片 3"/>
                    <pic:cNvPicPr/>
                  </pic:nvPicPr>
                  <pic:blipFill>
                    <a:blip r:embed="rId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
    </w:p>
    <w:p w14:paraId="5DD2B18D" w14:textId="77777777" w:rsidR="0076619A" w:rsidRDefault="0076619A" w:rsidP="0076619A">
      <w:pPr>
        <w:widowControl/>
        <w:adjustRightInd/>
        <w:spacing w:line="240" w:lineRule="auto"/>
        <w:jc w:val="left"/>
      </w:pPr>
    </w:p>
    <w:p w14:paraId="7D26C3FA" w14:textId="77777777" w:rsidR="00472748" w:rsidRDefault="00472748">
      <w:pPr>
        <w:rPr>
          <w:rFonts w:hint="eastAsia"/>
        </w:rPr>
      </w:pPr>
    </w:p>
    <w:sectPr w:rsidR="00472748" w:rsidSect="0076619A">
      <w:footerReference w:type="default" r:id="rId6"/>
      <w:pgSz w:w="11906" w:h="16838"/>
      <w:pgMar w:top="1928" w:right="1134" w:bottom="1134" w:left="1134" w:header="1418" w:footer="1134" w:gutter="284"/>
      <w:pgNumType w:start="1"/>
      <w:cols w:space="425"/>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2C52A" w14:textId="77777777" w:rsidR="00000000" w:rsidRDefault="00000000">
    <w:pPr>
      <w:pStyle w:val="af"/>
    </w:pPr>
    <w:r>
      <w:fldChar w:fldCharType="begin"/>
    </w:r>
    <w:r>
      <w:instrText xml:space="preserve"> PAGE  \* MERGEFORMAT </w:instrText>
    </w:r>
    <w:r>
      <w:fldChar w:fldCharType="separate"/>
    </w:r>
    <w:r>
      <w:t>2</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608466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572"/>
    <w:rsid w:val="00376AA5"/>
    <w:rsid w:val="00385572"/>
    <w:rsid w:val="00472748"/>
    <w:rsid w:val="005D624A"/>
    <w:rsid w:val="0076619A"/>
    <w:rsid w:val="00B23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D85EF-98FB-4F9C-929B-37F0CE52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19A"/>
    <w:pPr>
      <w:widowControl w:val="0"/>
      <w:adjustRightInd w:val="0"/>
      <w:spacing w:after="0" w:line="400" w:lineRule="exact"/>
      <w:jc w:val="both"/>
    </w:pPr>
    <w:rPr>
      <w:rFonts w:ascii="Calibri" w:eastAsia="宋体" w:hAnsi="Calibri" w:cs="Times New Roman"/>
      <w:sz w:val="21"/>
      <w:szCs w:val="21"/>
      <w14:ligatures w14:val="none"/>
    </w:rPr>
  </w:style>
  <w:style w:type="paragraph" w:styleId="1">
    <w:name w:val="heading 1"/>
    <w:basedOn w:val="a"/>
    <w:next w:val="a"/>
    <w:link w:val="10"/>
    <w:uiPriority w:val="9"/>
    <w:qFormat/>
    <w:rsid w:val="0038557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8557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8557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38557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385572"/>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38557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38557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38557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38557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8557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38557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38557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385572"/>
    <w:rPr>
      <w:rFonts w:cstheme="majorBidi"/>
      <w:color w:val="0F4761" w:themeColor="accent1" w:themeShade="BF"/>
      <w:sz w:val="28"/>
      <w:szCs w:val="28"/>
    </w:rPr>
  </w:style>
  <w:style w:type="character" w:customStyle="1" w:styleId="50">
    <w:name w:val="标题 5 字符"/>
    <w:basedOn w:val="a0"/>
    <w:link w:val="5"/>
    <w:uiPriority w:val="9"/>
    <w:semiHidden/>
    <w:rsid w:val="00385572"/>
    <w:rPr>
      <w:rFonts w:cstheme="majorBidi"/>
      <w:color w:val="0F4761" w:themeColor="accent1" w:themeShade="BF"/>
      <w:sz w:val="24"/>
    </w:rPr>
  </w:style>
  <w:style w:type="character" w:customStyle="1" w:styleId="60">
    <w:name w:val="标题 6 字符"/>
    <w:basedOn w:val="a0"/>
    <w:link w:val="6"/>
    <w:uiPriority w:val="9"/>
    <w:semiHidden/>
    <w:rsid w:val="00385572"/>
    <w:rPr>
      <w:rFonts w:cstheme="majorBidi"/>
      <w:b/>
      <w:bCs/>
      <w:color w:val="0F4761" w:themeColor="accent1" w:themeShade="BF"/>
    </w:rPr>
  </w:style>
  <w:style w:type="character" w:customStyle="1" w:styleId="70">
    <w:name w:val="标题 7 字符"/>
    <w:basedOn w:val="a0"/>
    <w:link w:val="7"/>
    <w:uiPriority w:val="9"/>
    <w:semiHidden/>
    <w:rsid w:val="00385572"/>
    <w:rPr>
      <w:rFonts w:cstheme="majorBidi"/>
      <w:b/>
      <w:bCs/>
      <w:color w:val="595959" w:themeColor="text1" w:themeTint="A6"/>
    </w:rPr>
  </w:style>
  <w:style w:type="character" w:customStyle="1" w:styleId="80">
    <w:name w:val="标题 8 字符"/>
    <w:basedOn w:val="a0"/>
    <w:link w:val="8"/>
    <w:uiPriority w:val="9"/>
    <w:semiHidden/>
    <w:rsid w:val="00385572"/>
    <w:rPr>
      <w:rFonts w:cstheme="majorBidi"/>
      <w:color w:val="595959" w:themeColor="text1" w:themeTint="A6"/>
    </w:rPr>
  </w:style>
  <w:style w:type="character" w:customStyle="1" w:styleId="90">
    <w:name w:val="标题 9 字符"/>
    <w:basedOn w:val="a0"/>
    <w:link w:val="9"/>
    <w:uiPriority w:val="9"/>
    <w:semiHidden/>
    <w:rsid w:val="00385572"/>
    <w:rPr>
      <w:rFonts w:eastAsiaTheme="majorEastAsia" w:cstheme="majorBidi"/>
      <w:color w:val="595959" w:themeColor="text1" w:themeTint="A6"/>
    </w:rPr>
  </w:style>
  <w:style w:type="paragraph" w:styleId="a3">
    <w:name w:val="Title"/>
    <w:basedOn w:val="a"/>
    <w:next w:val="a"/>
    <w:link w:val="a4"/>
    <w:uiPriority w:val="10"/>
    <w:qFormat/>
    <w:rsid w:val="0038557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3855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8557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38557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85572"/>
    <w:pPr>
      <w:spacing w:before="160"/>
      <w:jc w:val="center"/>
    </w:pPr>
    <w:rPr>
      <w:i/>
      <w:iCs/>
      <w:color w:val="404040" w:themeColor="text1" w:themeTint="BF"/>
    </w:rPr>
  </w:style>
  <w:style w:type="character" w:customStyle="1" w:styleId="a8">
    <w:name w:val="引用 字符"/>
    <w:basedOn w:val="a0"/>
    <w:link w:val="a7"/>
    <w:uiPriority w:val="29"/>
    <w:rsid w:val="00385572"/>
    <w:rPr>
      <w:i/>
      <w:iCs/>
      <w:color w:val="404040" w:themeColor="text1" w:themeTint="BF"/>
    </w:rPr>
  </w:style>
  <w:style w:type="paragraph" w:styleId="a9">
    <w:name w:val="List Paragraph"/>
    <w:basedOn w:val="a"/>
    <w:uiPriority w:val="34"/>
    <w:qFormat/>
    <w:rsid w:val="00385572"/>
    <w:pPr>
      <w:ind w:left="720"/>
      <w:contextualSpacing/>
    </w:pPr>
  </w:style>
  <w:style w:type="character" w:styleId="aa">
    <w:name w:val="Intense Emphasis"/>
    <w:basedOn w:val="a0"/>
    <w:uiPriority w:val="21"/>
    <w:qFormat/>
    <w:rsid w:val="00385572"/>
    <w:rPr>
      <w:i/>
      <w:iCs/>
      <w:color w:val="0F4761" w:themeColor="accent1" w:themeShade="BF"/>
    </w:rPr>
  </w:style>
  <w:style w:type="paragraph" w:styleId="ab">
    <w:name w:val="Intense Quote"/>
    <w:basedOn w:val="a"/>
    <w:next w:val="a"/>
    <w:link w:val="ac"/>
    <w:uiPriority w:val="30"/>
    <w:qFormat/>
    <w:rsid w:val="003855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385572"/>
    <w:rPr>
      <w:i/>
      <w:iCs/>
      <w:color w:val="0F4761" w:themeColor="accent1" w:themeShade="BF"/>
    </w:rPr>
  </w:style>
  <w:style w:type="character" w:styleId="ad">
    <w:name w:val="Intense Reference"/>
    <w:basedOn w:val="a0"/>
    <w:uiPriority w:val="32"/>
    <w:qFormat/>
    <w:rsid w:val="00385572"/>
    <w:rPr>
      <w:b/>
      <w:bCs/>
      <w:smallCaps/>
      <w:color w:val="0F4761" w:themeColor="accent1" w:themeShade="BF"/>
      <w:spacing w:val="5"/>
    </w:rPr>
  </w:style>
  <w:style w:type="paragraph" w:customStyle="1" w:styleId="ae">
    <w:name w:val="标准文件_正文标准名称"/>
    <w:qFormat/>
    <w:rsid w:val="0076619A"/>
    <w:pPr>
      <w:spacing w:before="560" w:after="640" w:line="400" w:lineRule="exact"/>
      <w:jc w:val="center"/>
    </w:pPr>
    <w:rPr>
      <w:rFonts w:ascii="黑体" w:eastAsia="黑体" w:hAnsi="黑体" w:cs="Times New Roman"/>
      <w:sz w:val="32"/>
      <w:szCs w:val="32"/>
      <w14:ligatures w14:val="none"/>
    </w:rPr>
  </w:style>
  <w:style w:type="paragraph" w:customStyle="1" w:styleId="af">
    <w:name w:val="标准书脚_奇数页"/>
    <w:qFormat/>
    <w:rsid w:val="0076619A"/>
    <w:pPr>
      <w:spacing w:before="120" w:after="0" w:line="240" w:lineRule="auto"/>
      <w:ind w:right="198"/>
      <w:jc w:val="right"/>
    </w:pPr>
    <w:rPr>
      <w:rFonts w:ascii="宋体" w:eastAsia="宋体" w:hAnsi="Times New Roman" w:cs="Times New Roman"/>
      <w:kern w:val="0"/>
      <w:sz w:val="18"/>
      <w:szCs w:val="18"/>
      <w14:ligatures w14:val="none"/>
    </w:rPr>
  </w:style>
  <w:style w:type="paragraph" w:customStyle="1" w:styleId="af0">
    <w:name w:val="章标题"/>
    <w:next w:val="a"/>
    <w:qFormat/>
    <w:rsid w:val="0076619A"/>
    <w:pPr>
      <w:spacing w:beforeLines="100" w:before="312" w:afterLines="100" w:after="312" w:line="240" w:lineRule="auto"/>
      <w:jc w:val="both"/>
      <w:outlineLvl w:val="1"/>
    </w:pPr>
    <w:rPr>
      <w:rFonts w:ascii="黑体" w:eastAsia="黑体" w:hAnsi="Times New Roman" w:cs="Times New Roman"/>
      <w:kern w:val="0"/>
      <w:sz w:val="21"/>
      <w:szCs w:val="20"/>
      <w14:ligatures w14:val="none"/>
    </w:rPr>
  </w:style>
  <w:style w:type="paragraph" w:customStyle="1" w:styleId="af1">
    <w:name w:val="段"/>
    <w:qFormat/>
    <w:rsid w:val="0076619A"/>
    <w:pPr>
      <w:tabs>
        <w:tab w:val="center" w:pos="4201"/>
        <w:tab w:val="right" w:leader="dot" w:pos="9298"/>
      </w:tabs>
      <w:autoSpaceDE w:val="0"/>
      <w:autoSpaceDN w:val="0"/>
      <w:spacing w:after="0" w:line="240" w:lineRule="auto"/>
      <w:ind w:firstLineChars="200" w:firstLine="420"/>
      <w:jc w:val="both"/>
    </w:pPr>
    <w:rPr>
      <w:rFonts w:ascii="宋体" w:eastAsia="宋体" w:hAnsi="Times New Roman" w:cs="Times New Roman"/>
      <w:kern w:val="0"/>
      <w:sz w:val="21"/>
      <w:szCs w:val="20"/>
      <w14:ligatures w14:val="none"/>
    </w:rPr>
  </w:style>
  <w:style w:type="paragraph" w:customStyle="1" w:styleId="af2">
    <w:name w:val="一级条标题"/>
    <w:next w:val="af1"/>
    <w:qFormat/>
    <w:rsid w:val="0076619A"/>
    <w:pPr>
      <w:spacing w:beforeLines="50" w:before="156" w:afterLines="50" w:after="156" w:line="240" w:lineRule="auto"/>
      <w:outlineLvl w:val="2"/>
    </w:pPr>
    <w:rPr>
      <w:rFonts w:ascii="黑体" w:eastAsia="黑体" w:hAnsi="Times New Roman" w:cs="Times New Roman"/>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38C642277CE4CF3A767A7E3E498C8BB"/>
        <w:category>
          <w:name w:val="常规"/>
          <w:gallery w:val="placeholder"/>
        </w:category>
        <w:types>
          <w:type w:val="bbPlcHdr"/>
        </w:types>
        <w:behaviors>
          <w:behavior w:val="content"/>
        </w:behaviors>
        <w:guid w:val="{041938B2-6E9C-451A-97D4-4AAD75B8CA9F}"/>
      </w:docPartPr>
      <w:docPartBody>
        <w:p w:rsidR="00000000" w:rsidRDefault="00161BEE" w:rsidP="00161BEE">
          <w:pPr>
            <w:pStyle w:val="338C642277CE4CF3A767A7E3E498C8BB"/>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BEE"/>
    <w:rsid w:val="00161BEE"/>
    <w:rsid w:val="004E54F3"/>
    <w:rsid w:val="00B23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61BEE"/>
    <w:rPr>
      <w:color w:val="808080"/>
    </w:rPr>
  </w:style>
  <w:style w:type="paragraph" w:customStyle="1" w:styleId="338C642277CE4CF3A767A7E3E498C8BB">
    <w:name w:val="338C642277CE4CF3A767A7E3E498C8BB"/>
    <w:rsid w:val="00161BE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327</Words>
  <Characters>1866</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 J</dc:creator>
  <cp:keywords/>
  <dc:description/>
  <cp:lastModifiedBy>Yc J</cp:lastModifiedBy>
  <cp:revision>2</cp:revision>
  <dcterms:created xsi:type="dcterms:W3CDTF">2025-03-11T06:33:00Z</dcterms:created>
  <dcterms:modified xsi:type="dcterms:W3CDTF">2025-03-11T06:34:00Z</dcterms:modified>
</cp:coreProperties>
</file>