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6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0"/>
          <w:szCs w:val="40"/>
          <w:lang w:val="en-US" w:eastAsia="zh-CN"/>
        </w:rPr>
        <w:t>关于《喀什地区关于促进房地产业平稳发展24条措施》的政策</w:t>
      </w:r>
      <w:r>
        <w:rPr>
          <w:rFonts w:hint="eastAsia" w:ascii="方正小标宋_GBK" w:hAnsi="方正小标宋_GBK" w:eastAsia="方正小标宋_GBK" w:cs="方正小标宋_GBK"/>
          <w:spacing w:val="6"/>
          <w:sz w:val="40"/>
          <w:szCs w:val="40"/>
          <w:lang w:eastAsia="zh-CN"/>
        </w:rPr>
        <w:t>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textAlignment w:val="auto"/>
        <w:rPr>
          <w:rFonts w:hint="default" w:ascii="方正仿宋_GBK" w:hAnsi="方正仿宋_GBK" w:eastAsia="方正仿宋_GBK" w:cs="方正仿宋_GBK"/>
          <w:color w:val="auto"/>
          <w:spacing w:val="6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喀什地区行政公署办公室于2023年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日印发了《关于印发&lt;喀什地区关于促进房地产业平稳发展24条措施&gt;的通知》，以下简称</w:t>
      </w:r>
      <w:r>
        <w:rPr>
          <w:rFonts w:hint="eastAsia" w:cs="Times New Roman"/>
          <w:spacing w:val="6"/>
          <w:lang w:val="en-US" w:eastAsia="zh-CN"/>
        </w:rPr>
        <w:t>《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24条措施</w:t>
      </w:r>
      <w:r>
        <w:rPr>
          <w:rFonts w:hint="eastAsia" w:cs="Times New Roman"/>
          <w:spacing w:val="6"/>
          <w:lang w:val="en-US" w:eastAsia="zh-CN"/>
        </w:rPr>
        <w:t>》，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lang w:val="en-US" w:eastAsia="zh-CN"/>
        </w:rPr>
        <w:t>现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</w:rPr>
        <w:t>解读如下：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textAlignment w:val="auto"/>
        <w:rPr>
          <w:rFonts w:hint="default" w:ascii="Times New Roman" w:hAnsi="Times New Roman" w:eastAsia="方正黑体_GBK" w:cs="Times New Roman"/>
          <w:color w:val="auto"/>
          <w:spacing w:val="6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6"/>
          <w:sz w:val="32"/>
          <w:lang w:val="en-US" w:eastAsia="zh-CN"/>
        </w:rPr>
        <w:t>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为全面贯彻党中央、国务院和自治区党委、人民政府建立和完善房地产市场平稳健康发展长效机制的决策部署，围绕“稳地价、稳房价、稳预期”和“保交楼、保民生、保稳定”目标，始终坚持房子是用来住的、不是用来炒的定位，更好发挥政府调控作用，因城施策支持商品房市场更好满足购房者的住房需求，进一步促进喀什地区房地产业平稳发展，增强各族群众幸福感、获得感，地区住建局起草了《喀什地区关于促进房地产业平稳发展24条措施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6"/>
          <w:sz w:val="32"/>
          <w:szCs w:val="32"/>
          <w:lang w:val="en-US" w:eastAsia="zh-CN"/>
        </w:rPr>
        <w:t>二、制定过程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地区住建局组织人员认真学习领会国家、自治区关于促进房地产业平稳发展的相关政策，积极学习乌鲁木齐市经验做法，围绕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强化要素保障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加快审批事项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充分发挥公积金支持作用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优化预售监管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支持和满足购房群众需求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合理促进住房消费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鼓励支持房地产开发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加大金融支持力度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规范市场秩序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等九个方面起草了《喀什地区关于促进房地产业平稳发展24条措施》，于2023年1月12日、1月31日，两次向喀什经开区、各县市人民政府、地区财政局、自然资源局、发展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改革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委员会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、市场监督管理局、公积金管理中心、税务局、银保监局、人民银行喀什支行等部门、单位征求了意见建议，对《24条措施》反复修改完善，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年2月1日，在喀什行署网站发布《关于公开征求&lt;喀什地区促进房地产业平稳发展24条措施（送审稿）&gt;意见的公告》，面向社会征求意见。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pacing w:val="6"/>
          <w:sz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pacing w:val="6"/>
          <w:sz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color w:val="auto"/>
          <w:spacing w:val="6"/>
          <w:sz w:val="32"/>
          <w:lang w:val="en-US" w:eastAsia="zh-CN"/>
        </w:rPr>
        <w:t>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积极引导喀什地区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房地产市场平稳发展，扎实做好保交楼、保民生、保稳定各项工作，有效防范化解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房地产市场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风险，因城施策，支持刚性和改善性住房需求，坚持房子是用来住的、不是用来炒的定位，推动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我区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房地产业向新发展模式平稳过渡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default" w:eastAsia="方正黑体_GBK" w:cs="Times New Roman"/>
          <w:spacing w:val="6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spacing w:val="6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第一部分强化要素保障。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主要</w:t>
      </w:r>
      <w:r>
        <w:rPr>
          <w:rFonts w:hint="eastAsia" w:eastAsia="方正仿宋_GBK" w:cs="Times New Roman"/>
          <w:spacing w:val="6"/>
          <w:kern w:val="2"/>
          <w:sz w:val="32"/>
          <w:szCs w:val="32"/>
          <w:lang w:val="en-US" w:eastAsia="zh-CN" w:bidi="zh-TW"/>
        </w:rPr>
        <w:t>对县市人民政府、开发企业严格落实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“净地”供地出让、规范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房地产开发项目配建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、缓缴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城市基础设施配套费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方面进行明确。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第二部分加快审批事项。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通过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压缩建设项目审批时限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容缺办理前期手续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等2条措施，持续优化营商环境，全力加快项目建设。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第三部充分发挥公积金支持作用。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6"/>
          <w:sz w:val="32"/>
          <w:szCs w:val="32"/>
          <w:lang w:val="en-US" w:eastAsia="zh-CN"/>
        </w:rPr>
        <w:t>对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加大住房公积金支持力度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优化住房公积金贷款办理程序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充分发挥住房公积金个人异地住房贷款服务民生保障作用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切实维护公积金缴存职工合法权益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等进行详细说明。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第四部分优化预售监管。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对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依法依规办理商品房预售许可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方式、时限进行要求，并允许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企业使用银行保函代替重点监管资金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提高资金使用灵活度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第五部分</w:t>
      </w:r>
      <w:r>
        <w:rPr>
          <w:rFonts w:hint="default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支持和满足购房群众需求</w:t>
      </w: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对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精准确定住宅项目商住比例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支持非住宅用房转为住宅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推动小户型及全装修精品等</w:t>
      </w:r>
      <w:r>
        <w:rPr>
          <w:rFonts w:hint="eastAsia" w:eastAsia="方正仿宋_GBK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方面进行说明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第六部分</w:t>
      </w:r>
      <w:r>
        <w:rPr>
          <w:rFonts w:hint="default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合理促进住房消费</w:t>
      </w: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对降低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首套住房商业性个人住房贷款利率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退还出售现住房已缴纳的个人所得税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highlight w:val="none"/>
          <w:lang w:eastAsia="zh-CN"/>
        </w:rPr>
        <w:t>支持刚性和改善性住房需求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highlight w:val="none"/>
          <w:lang w:val="en-US" w:eastAsia="zh-CN"/>
        </w:rPr>
        <w:t>三个方面进行说明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第七部分</w:t>
      </w:r>
      <w:r>
        <w:rPr>
          <w:rFonts w:hint="default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鼓励支持房地产开发</w:t>
      </w: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要求县市预售资金监管部门要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按工程进度及时拨付资金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，对开发企业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未能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按期缴纳土地出让金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交地、动工、竣工的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不计入违约期，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不作违约行为处理，不计收疫情防控期间产生的利息和违约金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第八部分</w:t>
      </w:r>
      <w:r>
        <w:rPr>
          <w:rFonts w:hint="default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加大金融支持力度</w:t>
      </w: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细化了</w:t>
      </w:r>
      <w:r>
        <w:rPr>
          <w:rFonts w:hint="default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金融纾困帮扶力度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措施，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鼓励企业与金融机构基于商业性原则自主协商贷款展期、调整还款安排。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第九部分</w:t>
      </w:r>
      <w:r>
        <w:rPr>
          <w:rFonts w:hint="default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规范市场秩序</w:t>
      </w:r>
      <w:r>
        <w:rPr>
          <w:rFonts w:hint="eastAsia" w:ascii="方正仿宋_GBK" w:hAnsi="方正仿宋_GBK" w:eastAsia="方正仿宋_GBK" w:cs="方正仿宋_GBK"/>
          <w:b/>
          <w:bCs/>
          <w:spacing w:val="6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明确了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营造规范有序的房地产市场环境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健全商品房销售价格认定机制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val="en-US" w:eastAsia="zh-CN"/>
        </w:rPr>
        <w:t>的具体措施，强化宣传引导</w:t>
      </w:r>
      <w:r>
        <w:rPr>
          <w:rFonts w:hint="eastAsia" w:ascii="Times New Roman" w:hAnsi="Times New Roman" w:eastAsia="方正仿宋_GBK" w:cs="Times New Roman"/>
          <w:color w:val="auto"/>
          <w:spacing w:val="6"/>
          <w:kern w:val="2"/>
          <w:sz w:val="32"/>
          <w:szCs w:val="32"/>
          <w:lang w:val="en-US" w:eastAsia="zh-CN" w:bidi="ar-SA"/>
        </w:rPr>
        <w:t>，严厉打击各类扰乱市场秩序的行为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政策解读部门：喀什地区住房和城乡建设局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办公地址：喀什市解放南路金龙大厦312号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联系电话：0998-2538115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64" w:firstLineChars="200"/>
        <w:jc w:val="both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hanging="4980" w:hangingChars="1500"/>
        <w:jc w:val="right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cs="Times New Roman"/>
          <w:spacing w:val="6"/>
          <w:lang w:val="en-US" w:eastAsia="zh-CN"/>
        </w:rPr>
        <w:t xml:space="preserve">  </w:t>
      </w:r>
      <w:r>
        <w:rPr>
          <w:rFonts w:hint="eastAsia" w:cs="Times New Roman"/>
          <w:spacing w:val="6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喀什地区住房和城乡建设局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firstLine="5976" w:firstLineChars="1800"/>
        <w:jc w:val="both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2023年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984" w:right="1531" w:bottom="1701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文星仿宋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文星仿宋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ODg2NmZlMDM0ZGY3NmIzZmI3MjRlODFhMmQ3YjQifQ=="/>
  </w:docVars>
  <w:rsids>
    <w:rsidRoot w:val="143F2AA7"/>
    <w:rsid w:val="025168EE"/>
    <w:rsid w:val="061457A9"/>
    <w:rsid w:val="0AB50CAD"/>
    <w:rsid w:val="0D5151E2"/>
    <w:rsid w:val="1068237D"/>
    <w:rsid w:val="11EB3277"/>
    <w:rsid w:val="143F2AA7"/>
    <w:rsid w:val="18C76F7B"/>
    <w:rsid w:val="1C411063"/>
    <w:rsid w:val="1E5F714B"/>
    <w:rsid w:val="1FD62796"/>
    <w:rsid w:val="2A382218"/>
    <w:rsid w:val="2EA669FB"/>
    <w:rsid w:val="30B05237"/>
    <w:rsid w:val="33896BE1"/>
    <w:rsid w:val="3EAB6CBB"/>
    <w:rsid w:val="44717EDB"/>
    <w:rsid w:val="44E06AE7"/>
    <w:rsid w:val="45503197"/>
    <w:rsid w:val="4B023185"/>
    <w:rsid w:val="4B5E732A"/>
    <w:rsid w:val="4E79157C"/>
    <w:rsid w:val="4EB71169"/>
    <w:rsid w:val="51F94D0B"/>
    <w:rsid w:val="59995A04"/>
    <w:rsid w:val="59D07277"/>
    <w:rsid w:val="5ED62C45"/>
    <w:rsid w:val="611A27A5"/>
    <w:rsid w:val="69FDD5B2"/>
    <w:rsid w:val="6CC02D44"/>
    <w:rsid w:val="7290628F"/>
    <w:rsid w:val="73E66160"/>
    <w:rsid w:val="79352019"/>
    <w:rsid w:val="7F7476FC"/>
    <w:rsid w:val="FCEEE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文星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</w:rPr>
  </w:style>
  <w:style w:type="paragraph" w:customStyle="1" w:styleId="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875</Words>
  <Characters>881</Characters>
  <Lines>0</Lines>
  <Paragraphs>0</Paragraphs>
  <TotalTime>17</TotalTime>
  <ScaleCrop>false</ScaleCrop>
  <LinksUpToDate>false</LinksUpToDate>
  <CharactersWithSpaces>904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2023-02-01T16:59:00Z</dcterms:created>
  <dc:creator>Administrator</dc:creator>
  <cp:lastModifiedBy>Administrator</cp:lastModifiedBy>
  <cp:lastPrinted>2023-03-06T05:22:00Z</cp:lastPrinted>
  <dcterms:modified xsi:type="dcterms:W3CDTF">2023-09-24T11:41:40Z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F18C14015C204F3A93880D46CC628847</vt:lpwstr>
  </property>
</Properties>
</file>