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规范生产检查、宣传项目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新疆维吾尔自治区喀什地区应急管理局（本级）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喀什地区应急管理局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候相宇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2024年03月21日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根据《喀什地区危化品安全专项整治三年行动实施方案》、《喀什地区非煤矿山安全专项整治三年行动实施方案》要求，。通过实施规范生产、应急救援、防灾减灾专项检查至少2次，检查企业至少200家，督促各相关单位企业落实责任，通过督查检查有效防范各类自然灾害，最大限度的减少灾害造成的人员伤亡和财产损失。</w:t>
        <w:br/>
        <w:t>2. 主要内容及实施情况</w:t>
        <w:br/>
        <w:t>根据《喀什地区危化品安全专项整治三年行动实施方案》、《喀什地区非煤矿山安全专项整治三年行动实施方案》要求，按照喀什地区应急管理局管辖区危险化学品生产生产、经营储存、使用、渉氨、重大危险源、烟花爆竹企业分布点多面广、存在安全隐患较多，通过规范生产行政执法检查，消除各类生产安全事故，确保规范生产事故的发生。通过实施规范生产、应急救援、防灾减灾专项检查至少2次，检查企业至少200家，督促各相关单位企业落实责任，通过督查检查有效防范各类自然灾害，最大限度的减少灾害造成的人员伤亡和财产损失。通过规范生产、防灾减灾宣传，增强喀什地区广大人民群众应急意识、提升公众安全素质、提高防灾减灾救灾能力、遏制重特大安全事故，降低各类事故的发生机率，保障自身生命安全，财产少受损失。</w:t>
        <w:br/>
        <w:t>3.项目实施主体</w:t>
        <w:br/>
        <w:t>喀什地区应急管理局性质为行政单位，全额拨款、执行会计制度为政府会计制度。纳入2023年部门决算编制范围的有8个办公室：办公室、政策法规科、应急管理科、防灾减灾科、综合协调科、应急管理综合行政执法支队、安基科。独立编制机构4个，独立编制机构与上年相比无变化，分别是喀什地区自然灾害综合监测预警中心、喀什地区规范生产行政执法支队、喀什地区应急救援指挥中心、喀什地区矿山安全服务保障中心</w:t>
        <w:br/>
        <w:t>编制人数76人，其中：行政人员编制21人、工勤编制2人，参照公务员管理的事业单位人员编制18人，全额拨款事业单位人员编制35人，与上年相比无变化。</w:t>
        <w:br/>
        <w:t>实有在职人数47人，其中：行政在职16人，参照公务员管理的事业单位人员10人，事业在职10人，工勤在职2人。退休人员27人。行政较上年相比新增机构改革地震局并入人员12人，本年度退休3人。参公较上年度较少3人主要是退休人员3人。</w:t>
        <w:br/>
        <w:t>4. 资金投入和使用情况</w:t>
        <w:br/>
        <w:t>安排下达资金25.26万元，为地区财政资金，最终确定项目资金总数为25.26万元。</w:t>
        <w:br/>
        <w:t>截至2022年12月31日，实际支出25.26万元，预算执行率100%。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</w:t>
        <w:br/>
        <w:t>通过规范生产行政执法检查，消除各类生产安全事故，确保规范生产事故的发生。通过实施规范生产、应急救援、防灾减灾专项检查至少2次，检查企业至少200家，督促各相关单位企业落实责任，通过督查检查有效防范各类自然灾害，最大限度的减少灾害造成的人员伤亡和财产损失。通过规范生产、防灾减灾宣传，增强喀什地区广大人民群众应急意识、提升公众安全素质、提高防灾减灾救灾能力、遏制重特大安全事故，降低各类事故的发生机率，保障自身生命安全，财产少受损失。</w:t>
        <w:br/>
        <w:t>2.阶段性目标</w:t>
        <w:br/>
        <w:t>通过规范生产行政执法检查，消除各类生产安全事故，确保规范生产事故的发生。通过实施规范生产、应急救援、防灾减灾专项检查至少2次，检查企业至少200家，督促各相关单位企业落实责任，通过督查检查有效防范各类自然灾害，最大限度的减少灾害造成的人员伤亡和财产损失。通过规范生产、防灾减灾宣传，增强喀什地区广大人民群众应急意识、提升公众安全素质、提高防灾减灾救灾能力、遏制重特大安全事故，降低各类事故的发生机率，保障自身生命安全，财产少受损失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</w:t>
        <w:br/>
        <w:t>3. 绩效评价方法</w:t>
        <w:br/>
        <w:t>本次评价采用定量与定性评价相结合的比较法和公众评判法，总分由各项指标得分汇总形成。</w:t>
        <w:br/>
        <w:t>比较法：是指通过对绩效目标与实施效果、历史与当期情况、不同部门和地区同类支出的比较，综合分析绩效目标实现程度。</w:t>
        <w:br/>
        <w:t>公众评判法：是指通过专家评估、公众问卷及抽样调查等对财政支出效果进行评判，评价绩效目标实现程度。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</w:t>
        <w:br/>
        <w:t>我单位绩效评价人员根据《项目支出绩效评价管理办法》（财预〔2020〕10号）文件精神认真学习相关要求与规定，成立绩效评价工作组，作为绩效评价工作具体实施机构。成员构成如下：</w:t>
        <w:br/>
        <w:t>文海任评价组组长，绩效评价工作职责为负责全盘工作。</w:t>
        <w:br/>
        <w:t>张增真任评价组副组长，绩效评价工作职责为为对项目实施情况进行实地调查。</w:t>
        <w:br/>
        <w:t>黄生俊任评价组成员，绩效评价工作职责为负责资料审核等工作。</w:t>
        <w:br/>
        <w:t>第二阶段：组织实施。</w:t>
        <w:br/>
        <w:t>经评价组通过实地调研、查阅资料等方式，采用综合分析法对项目的决策、管理、绩效进行的综合评价分析。</w:t>
        <w:br/>
        <w:t>第三阶段：分析评价。</w:t>
        <w:br/>
        <w:t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通过实施规范生产检查宣传项目达到减少规范生产事故，保护人民群众生命财产安全的目的。项目实施主要通过项目决策、项目过程、项目产出以及项目效益等方面进行评价，其中：</w:t>
        <w:br/>
        <w:t>项目决策：该项目主要通过《中华人民共和国规范生产法》、《喀什地区应急管理局三定方案》立项，项目实施符合国家法律法规要求，项目立项依据充分，立项程序规范。 </w:t>
        <w:br/>
        <w:t>项目过程：规范生产检查宣传项目预算安排25.26万元，实际支出25.26万元，预算执行率100%。项目资金使用合规，项目财务管理制度健全，财务监控到位，所有资金支付均按照国库集中支付制度严格执行，现有项目管理制度执行情况良好。</w:t>
        <w:br/>
        <w:t>（1）对于“产出数量”</w:t>
        <w:br/>
        <w:t>检查次数指标，预期指标值&gt;=2次，实际完成值2次，指标完成率100%，达到预期目标，根据评分标准，该指标不扣分，得5分。</w:t>
        <w:br/>
        <w:t>检查企业数量指标，预期目标值是&gt;=200家，实际完成值200家，指标完成率100%，达到预期目标，根据评分标准，该指标不扣分，得5分。</w:t>
        <w:br/>
        <w:t>（2）合计得10分。</w:t>
        <w:br/>
        <w:t>（3）对于“产出质量”：</w:t>
        <w:br/>
        <w:t>抽检覆盖率指标，预期目标值&gt;=8%，实际完成值=8%，达到预期目标，根据评分标准，该指标不扣分，得5。</w:t>
        <w:br/>
        <w:t>政府采购率指标值=100%，实际完成值=100%，达到预期目标，根据评分标准，该指标不扣分，得5分。</w:t>
        <w:br/>
        <w:t>合计得10分。</w:t>
        <w:br/>
        <w:t>（4）对于“产出时效”：</w:t>
        <w:br/>
        <w:t>年度检查工作按时完成率预期目标值=100%，实际完成值=100%，达到预期目标，根据评分标准，该指标不扣分，得5分。</w:t>
        <w:br/>
        <w:t>合计得6分。</w:t>
        <w:br/>
        <w:t>（4）对于“产出成本”：</w:t>
        <w:br/>
        <w:t>差旅费成本成本指标，预期目标值&lt;=15.5万元，实际完成值15.5万元，根据评分标准，该指标不扣分，得2分。</w:t>
        <w:br/>
        <w:t>宣传费成本指标，预期目标值&lt;=2.06万元万元，实际完成值2.06万元，根据评分标准，该指标不扣分，得3分</w:t>
        <w:br/>
        <w:t>聘请法律顾问成本预期目标值&lt;=2万元，实际完成值2万元，根据评分标准，该指标不扣分，得5分</w:t>
        <w:br/>
        <w:t>合计得10分。</w:t>
        <w:br/>
        <w:t>（四）项目效益情况</w:t>
        <w:br/>
        <w:t>（1）对于“经济指标”：</w:t>
        <w:br/>
        <w:t>直接经济损失下降率（%）预期目标值&gt;=6%，实际完成6%，达到预期目标，根据评分标准，该指标不扣分，得5分。</w:t>
        <w:br/>
        <w:t>（2）对于“社会效益指标”：</w:t>
        <w:br/>
        <w:t>死亡人数下降率指标，预期目标值&gt;=6%，实际完成6%，达到预期目标，根据评分标准，该指标不扣分，得5分。</w:t>
        <w:br/>
        <w:t>实施效益指标合计得10分。</w:t>
        <w:br/>
        <w:t>2.满意度指标:</w:t>
        <w:br/>
        <w:t>被监督企业满意度（%）指标，预期目标值大于等于95%,实际完成值100%，，根据评分标准，该指标不扣分,得10分。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规范生产检查宣传项目进行客观评价，最终评分结果：评价总分100分，绩效等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项目决策类指标包括项目立项、绩效目标和资金投入三方面的内容，由6个三级指标构成，权重分为15分，实际得分15分，得分率为100%。</w:t>
        <w:br/>
        <w:t>（1）立项依据充分性：结合喀什地区应急管理局单位职责，并组织实施。围绕2023年度规范生产检查工作重点和工作计划制定经费预算，根据评分标准，该指标不扣分，得3分。</w:t>
        <w:br/>
        <w:t>（2）立项程序规范性：根据决策依据编制工作计划和经费预算，经过地区应急管理局党委会研究、筛选确定经费预算计划，上党委会研究确定最终预算方案，根据评分标准，该指标不扣分，得2分。</w:t>
        <w:br/>
        <w:t>（3）绩效目标合理性：制定了实施方案，明确了总体思路及目标、并对任务进行了详细分解，对目标进行了细化，根据评分标准，该指标不扣分，得3分。</w:t>
        <w:br/>
        <w:t>（4）绩效指标明确性： 将项目绩效目标细化分解为具体的绩效指标，根据评分标准，该指标不扣分，得2分。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预算编制经过科学论证，内容与项目内容匹配，项目投资额与工作任务相匹配，根据评分标准，该指标不扣分，得3分。</w:t>
        <w:br/>
        <w:t>（6）资金分配合理性：资金分配与实际相适应，根据评分标准，该指标不扣分，得2分。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</w:t>
        <w:br/>
        <w:t>（1）资金到位率：财政资金足额拨付到位，牵头单位能够及时足额按照合同约定将专项资金拨付给联合体单位，根据评分标准，该指标不扣分，得3分。   </w:t>
        <w:br/>
        <w:t>（2）预算执行率：预算编制较为详细，项目资金支出总体能够按照预算执行，根据评分标准，该指标不扣分，得3分。</w:t>
        <w:br/>
        <w:t>（3）资金使用合规性：制定了相关的制度和管理规定对经费使用进行规范管理，财务制度健全、执行严格，根据评分标准，该指标不扣分，得4分。</w:t>
        <w:br/>
        <w:t>（4）管理制度健全性：制定了《喀什地区应急管理局规范生产检查宣传项目实施方案》，对财政专项资金进行严格管理，基本做到了专款专用，根据评分标准，该指标不扣分，得5分。</w:t>
        <w:br/>
        <w:t>（5）制度执行有效性：由部门提出经费预算支出可行性方案，经过与分管领导沟通后，报党支部会议研究执行，财务对资金的使用合法合规性进行监督，年底对资金使用效果进行自评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项目产出类指标包括产出数量、产出质量、产出时效、产出成本四方面的内容，由4个三级指标构成，权重分为45分，实际得分45分，得分率为100%。</w:t>
        <w:br/>
        <w:t>（5）对于“产出数量”</w:t>
        <w:br/>
        <w:t>检查次数指标，预期指标值&gt;=2次，实际完成值2次，指标完成率100%，达到预期目标，根据评分标准，该指标不扣分，得5分。</w:t>
        <w:br/>
        <w:t>检查企业数量指标，预期目标值是&gt;=200家，实际完成值200家，指标完成率100%，达到预期目标，根据评分标准，该指标不扣分，得5分。</w:t>
        <w:br/>
        <w:t>合计得10分。</w:t>
        <w:br/>
        <w:t>（6）对于“产出质量”：</w:t>
        <w:br/>
        <w:t>抽检覆盖率指标，预期目标值&gt;=8%，实际完成值=8%，达到预期目标，根据评分标准，该指标不扣分，得5。</w:t>
        <w:br/>
        <w:t>政府采购率指标值=100%，实际完成值=100%，达到预期目标，根据评分标准，该指标不扣分，得5分。</w:t>
        <w:br/>
        <w:t>合计得10分。</w:t>
        <w:br/>
        <w:t>（7）对于“产出时效”：</w:t>
        <w:br/>
        <w:t>年度检查工作按时完成率预期目标值=100%，实际完成值=100%，达到预期目标，根据评分标准，该指标不扣分，得5分。</w:t>
        <w:br/>
        <w:t>合计得6分。</w:t>
        <w:br/>
        <w:t>（8）对于“产出成本”：</w:t>
        <w:br/>
        <w:t>差旅费成本成本指标，预期目标值&lt;=15.5万元，实际完成值15.5万元，根据评分标准，该指标不扣分，得2分。</w:t>
        <w:br/>
        <w:t>宣传费成本指标，预期目标值&lt;=2.06万元万元，实际完成值2.06万元，根据评分标准，该指标不扣分，得3分</w:t>
        <w:br/>
        <w:t>聘请法律顾问成本预期目标值&lt;=2万元，实际完成值2万元，根据评分标准，该指标不扣分，得5分</w:t>
        <w:br/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（1）对于“经济指标”：</w:t>
        <w:br/>
        <w:t>直接经济损失下降率（%）预期目标值&gt;=6%，实际完成6%，达到预期目标，根据评分标准，该指标不扣分，得5分。</w:t>
        <w:br/>
        <w:t>（2）对于“社会效益指标”：</w:t>
        <w:br/>
        <w:t>死亡人数下降率指标，预期目标值&gt;=6%，实际完成6%，达到预期目标，根据评分标准，该指标不扣分，得5分。</w:t>
        <w:br/>
        <w:t>实施效益指标合计得10分。</w:t>
        <w:br/>
        <w:t>（3）满意度指标:</w:t>
        <w:br/>
        <w:t>被监督企业满意度（%）指标，预期目标值大于等于95%,实际完成值100%，，根据评分标准，该指标不扣分,得10分。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规范生产检查宣传项目预算25.26万元，到位25.26万元，实际支出25.26万元，预算执行率为100%，项目绩效指标总体完成率为100%，无偏差。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单位领导高度重视加强组织领导，强化学习。一是健全完善工作机制。研究制定《喀什地区贯彻落实国务院安委会进一步强化规范生产“十五条硬措施”实施方案》《喀什地区落实地方党政领导干部规范生产责任制规定办法》《喀什地区落实包保规范生产重点任务实施方案》《喀什地区生产经营单位全员规范生产责任清单》等工作制度，进一步压实各级规范生产责任，提升全地区规范生产综合监管水平。二加强了预算管理，完善了《喀什地区应急管理局财务管理制度》做好审核把关和资金支付工作。三是强化协调沟通，发现问题及时整改。</w:t>
        <w:br/>
        <w:t>（二）存在问题及原因分析</w:t>
        <w:br/>
        <w:t>1、规范生产检查宣传项目的可行性研究不充分。单位各科室部门责任还没有完全理清，在各类突发事件防范应对中，统一领导、统一指挥、综合协调、信息共享、资源共享、支持配合等方面还存在薄弱环节，自然灾害防治责任体系还不够健全完善。</w:t>
        <w:br/>
        <w:t>2、规范生产检查指导存在缺陷。执法检查质量不高，执法“宽、松、软”的问题，导致企业对排查出的问题隐患整改力度不足，规范生产监管还存在漏洞。</w:t>
        <w:br/>
        <w:t xml:space="preserve"> 3、单位对项目预算管理和政府采购重视不够，很多领导、干部不掌握不清楚预算管理和政府采购知识财务人员压力大。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强化规范生产检查宣传项目的调查研究。统一制定年度执法检查计划、统一实施执法检查，突出执法检查重点，推进分级分类执法检查，有效减少执法检查频次，提高执法监管效能；加快推进应急管理综合行政执法改革政策落地落实，加快补充执法力量，遴选招录一批执法人员，加大调查取证、卷宗制作、执法APP系统使用等执法综合能力培训。</w:t>
        <w:br/>
        <w:t>二是强化对企业的指导帮扶。进一步完善行业领域监管机制，建立健全安全隐患排查长效机制，完善安全预防控制体系，推进危险化学品、矿山、工贸、烟花爆竹企业分级分类监管、规范生产承诺、诚信体系建设、岗位安全操作规程、安全教育培训等制度规范，督促企业规范生产主体责任落实，提高企业规范生产管理专业化水平。</w:t>
        <w:br/>
        <w:t>三、持续强化财务管理。把绩效管理工作纳入《地区应急管理局议事规则》、《地区应急管理局政治理论学习制度》、《地区应急管理局干部职工行为规范》等制度规范，下发各科室，从制度上确保各项工作规范有序开展加强单位财务管理，健全单位财务管理制度体系，规范单位财务行为。在支付资金时按照预算规定的费用项目和用途进行资金使用审核、列报支付、财务核算，杜绝超支现象的发生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