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12345在线政务服务平台建设项目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新疆维吾尔自治区喀什地区政务服务和公共资源管理局(本级)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喀什地区政务服务和公共资源管理局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魏臻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2024年03月26日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12345在线政务服务平台建设、运行项目实施前期、过程及效果，评价财政预算资金使用的效率及效益。通过该项目的实施，实现12345平台建设及自治区12345平台的对接，健全全区12345平台转办督办、协调联络、信息共享、考核考评等工作。</w:t>
        <w:br/>
        <w:t>2. 主要内容及实施情况</w:t>
        <w:br/>
        <w:t>本项目主要用于购置1批办公设备共计225.45万元、租用30台双屏电脑3万元、1个场地改造费73.07万元、1套平台软件质保金11.99万元、1年平台运营服务费944.34万元、办公场地租赁搬迁费23.57万元、交流及调研费20.83万元；实现喀什地区12345平台有序高效运行，根据自治区相关要求建立健全各项运行管理制度，进一步提高热线接通率、诉求按时办结率、群众满意率。健全全区12345平台转办督办、协调联络、信息共享、考核考评、知识库完善等工作机制，实现12345平台全区一体化运行，有效改善公共服务水平。</w:t>
        <w:br/>
        <w:t>3.项目实施主体</w:t>
        <w:br/>
        <w:t>喀什地区政务服务和公共资源管理局为公务员行政单位，纳入2023年部门决算编制范围的有4个办公室：办公室、政策法规科、政务服务监督管理科、公共资源交易监督管理科等4个科室。编制人数12人，其中：行政人员编制12人。实有在职人数12人，其中：行政在职12人。离退休人员2人，其中：行政退休人员2人。</w:t>
        <w:br/>
        <w:t>4. 资金投入和使用情况</w:t>
        <w:br/>
        <w:t>《关于批复2023年喀什地区本级部门预算批复的通知》（喀地财发【2023】1号）、《关于下达2023年（第一批）地区本级统筹援疆项目资金的通知》（喀地财建【2023】13号）（喀地财建【2023】57号）共安排下达资金1302.50万元，其中财政资金1002.5万元，援疆资金300万元。</w:t>
        <w:br/>
        <w:t>截至2023年12月31日，实际支出1302.25万元，预算执行率99.98%。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本项目总预算1302.5万元，其中财政资金1002.5万元，援疆资金300万元；用于购置1批办公设备、租用30台双屏电脑、1个场地改造费、1套平台软件质保金、1年平台运营服务费、办公场地租赁搬迁费、交流及调研费；实现喀什地区12345平台有序高效运行，根据自治区相关要求建立健全各项运行管理制度，进一步提高热线接通率、诉求按时办结率、群众满意率。健全全区12345平台转办督办、协调联络、信息共享、考核考评、知识库完善等工作机制，实现12345平台全区一体化运行，有效改善公共服务水平。</w:t>
        <w:br/>
        <w:t>2.阶段性目标</w:t>
        <w:br/>
        <w:t>根据项目目标指标内容按阶段填写项目</w:t>
        <w:br/>
        <w:t>实施的前期准备工作：2023年6月完成1批设备购置数量、平台运营维护费、改造工程量的执行审查和采购工作；</w:t>
        <w:br/>
        <w:t>具体实施工作：按月支付平台运营维护费，按工程进度支付工程款，通过政采云有序采购办公设备，设备购置政府采购率达到100%，支付30台双屏电脑租赁费万元，11月份退还到期的购置设备质保金，根据交流调研实际情况按时支付费用。实现喀什地区12345热线平台有序高效运行，进一步提高热线接通率、诉求按时办结率、群众满意率。健全全区12345平台转办督办、协调联络、信息共享、考核考评、知识库完善等工作机制，实现12345热线平台全区一体化运行，有效改善公共服务水平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</w:t>
        <w:br/>
        <w:t>一级指标为：决策、过程、产出、效益。</w:t>
        <w:br/>
        <w:t>二级指标为：项目立项、绩效目标、资金投入、资金管理、</w:t>
        <w:br/>
        <w:t>组织实施、产出数量、产出质量、产出时效、产出成本、项目效益。</w:t>
        <w:br/>
        <w:t>三级指标为：立项依据充分性、立项程序规范性、绩效目标合理性、绩效指标明确性、预算编制科学性、资金分配合理性、资金到位率、预算执行率、资金使用合规性、管理制度健全性、制度执行有效性、实际完成率、质量达标率、完成及时性、成本节约率、社会效益、生态效益、可持续影响、服务对象满意度。</w:t>
        <w:br/>
        <w:t>项目绩效评价体系详见附件1。</w:t>
        <w:br/>
        <w:t>3. 绩效评价方法</w:t>
        <w:br/>
        <w:t>本次评价采用定量与定性评价相结合的比较法，总分由各项指标得分汇总形成。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4. 绩效评价标准</w:t>
        <w:br/>
        <w:t>绩效评价标准通常包括计划标准、历史标准等，用于对绩效指标完成情况进行比较、分析、评价。本次评价主要采用了计划标准、历史标准。</w:t>
        <w:br/>
        <w:t>计划标准：指以预先制定的目标、计划、预算、定额等作为评价标准。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丁贤政任评价组组长，绩效评价工作职责为负责全盘工作。</w:t>
        <w:br/>
        <w:t>魏臻任评价组副组长，绩效评价工作职责为为对项目实施情况进行实地调查。</w:t>
        <w:br/>
        <w:t>周笑笑任评价组成员，绩效评价工作职责为负责资料审核等工作。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通过实施12345在线政务服务平台建设项目实现12345平台全区一体化运行，有效改善公共服务水平。</w:t>
        <w:br/>
        <w:t>项目实施主要通过项目决策、项目过程、项目产出以及项目效益等方面进行评价，其中：</w:t>
        <w:br/>
        <w:t>项目决策：该项目主要通过《国务院办公厅关于进一步优化地方政务服务便民热线的指导意见》（国办发〔2020〕53号）、《新疆维吾尔自治区人民政府办公厅印发关于整合建设全区12345在线政务服务平台的工作方案的通知》（新政办函〔2020〕38号）相关文件立项，项目实施符合政策要求，项目立项依据充分，立项程序规范。 </w:t>
        <w:br/>
        <w:t>项目过程：12345在线政务服务平台建设项目预算安排 1302.5万元，实际支出1302.25万元，预算执行率99.98%。项目资金使用合规，项目财务管理制度健全，财务监控到位，所有资金支付均按照国库集中支付制度严格执行，现有项目管理制度执行情况良好。</w:t>
        <w:br/>
        <w:t>项目产出：12345在线政务服务平台建设项目的实施完成了1批设备购置采购成本为225.45万元，设备购置政府采购率100%，设备验收合格率为100%，设备采购完成时间2023年9月前；1年1套平台软件建设运营维护费944.34万元；改造工程量1个，改造工程费用73.07万元； 30台双屏电脑租赁费3万元；平台软件质保金11.99万元；场地租赁搬迁费23.57万元；交流及调研费20.83万元。</w:t>
        <w:br/>
        <w:t>项目效益：通过实施此项目实现12345平台全区一体化运行，有效改善公共服务水平。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12345在线政务服务平台建设项目进行客观评价，最终评分结果：评价总分99.62分，绩效等级为“优秀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</w:t>
        <w:br/>
        <w:t>（1）立项依据充分性：该项目主要根据《国务院办公厅关于进一步优化地方政务服务便民热线的指导意见》（国办发〔2020〕53号）、《新疆维吾尔自治区人民政府办公厅印发关于整合建设全区12345在线政务服务平台的工作方案的通知》（新政办函〔2020〕38号）相关文件立项，结合喀什地区政务服务和公共资源管理局职责，并组织实施。围绕2023年度工作重点和工作计划制定经费预算，根据评分标准，该指标不扣分，得3分。</w:t>
        <w:br/>
        <w:t>（2）立项程序规范性：根据决策依据编制工作计划和经费预算，经过与部门领导进行沟通、筛选确定经费预算计划，上党委会研究确定最终预算方案，根据评分标准，该指标不扣分，得2分。</w:t>
        <w:br/>
        <w:t>（3）绩效目标合理性：制定了《12345在线政务服务平台建设项目实施方案》，明确了总体思路及目标、并对任务进行了详细分解，对目标进行了细化，根据评分标准，该指标不扣分，得3分。</w:t>
        <w:br/>
        <w:t>（4）绩效指标明确性： 将项目绩效目标细化分解为具体的绩效指标：设备采购成本控制数指标、平台运营维护外包费指标、改造工程费用指标、平台软件质保金指标、双屏电脑租赁费指标、场地租赁搬迁费指标、交流及调研费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预算编制经过科学论证，内容与项目内容匹配，项目投资额与工作任务相匹配，根据评分标准，该指标不扣分，得3分。</w:t>
        <w:br/>
        <w:t>（6）资金分配合理性：资金分配与实际相适应，根据评分标准，该指标不扣分，得2分。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（1）资金到位率：我单位该项目预算资金为1302.50万元，实际到位资金为1302.50万元，实际到位率=（1302.5/1302.5）×100%=100%，财政资金足额拨付到位，本单位能够及时足额按照合同约定将专项资金拨付给供应单位，根据评分标准，该指标不扣分，得3分。  </w:t>
        <w:br/>
        <w:t>（2）预算执行率：预算编制较为详细，项目资金支出总体能够按照预算执行，项目全年预算数1302.50万元，全年执行数为1302.25万元，预算执行率=（1302.25/1302.5）×100%=99.98%，根据评分标准，该指标不扣分，得3分。</w:t>
        <w:br/>
        <w:t>（3）资金使用合规性：我单位制定了《喀什地区政务服务和公共资源管理局财务管理制度》对经费使用进行规范管理，财务制度健全、执行严格，根据评分标准，该指标不扣分，得4分。</w:t>
        <w:br/>
        <w:t>（4）管理制度健全性：根据《喀什地区政务服务和公共资源管理局财务管理制度》等办法，对财政专项资金进行严格管理，基本做到了专款专用，根据评分标准，该指标不扣分，得5分。</w:t>
        <w:br/>
        <w:t>（5）制度执行有效性：由部门提出经费预算支出方案，经过与部门领导沟通后，报党组会议研究执行，财务对资金的使用合法合规性进行监督，年底对资金使用效果进行自评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项目产出类指标包括产出数量、产出质量、产出时效、产出成本四方面的内容，由15个三级指标构成，权重分为45分，实际得分44.99分，得分率为100%。</w:t>
        <w:br/>
        <w:t>（1）对于“产出数量”</w:t>
        <w:br/>
        <w:t>设备购置数量指标，预期指标值为=1批，实际完成值为1批，指标完成率为1批，印证资料：采购合同，与预期目标一致，根据评分标准，该指标不扣分，得1分。</w:t>
        <w:br/>
        <w:t>平台运营维护费指标，预期指标值为=1年，实际完成值为1年，指标完成率为100%，印证资料：合同，与预期目标一致，根据评分标准，该指标不扣分，得2分。</w:t>
        <w:br/>
        <w:t>改造工程量指标，预期指标值为=1个，实际完成值为1个，指标完成率为100%，印证资料：合同，与预期目标一致，根据评分标准，该指标不扣分，得2分。</w:t>
        <w:br/>
        <w:t>设备购置政府采购率指标，预期指标值为=100%，实际完成值为100%，指标完成率为100%，印证资料：采购合同，与预期目标一致，根据评分标准，该指标不扣分，得2分。</w:t>
        <w:br/>
        <w:t>平台软件建设数量指标，预期指标值为=1套，实际完成值为1套，指标完成率为100%，印证资料：合同，与预期目标一致，根据评分标准，该指标不扣分，得1分。</w:t>
        <w:br/>
        <w:t>双屏电脑租赁数量指标，预期指标值为=30台，实际完成值为30台，印证资料：合同，指标完成率为100%，与预期目标一致，根据评分标准，该指标不扣分，得2分。</w:t>
        <w:br/>
        <w:t>合计得10分。</w:t>
        <w:br/>
        <w:t>（2）对于“产出质量”：</w:t>
        <w:br/>
        <w:t>设备验收合格率指标，预期指标值为=100%，实际完成值为100%，指标完成率为100%，印证资料：验收单，与预期目标一致，根据评分标准，该指标不扣分，得10分。</w:t>
        <w:br/>
        <w:t>（3）对于“产出时效”：</w:t>
        <w:br/>
        <w:t>设备采购完成时间指标，预期指标值为=2023年9月前，实际完成值为=2023年9月前，指标完成率为100%，印证资料：采购合同，与预期目标一致，根据评分标准，该指标不扣分，得10分。</w:t>
        <w:br/>
        <w:t>（4）对于“产出成本”：</w:t>
        <w:br/>
        <w:t>设备采购成本控制数指标，预期指标值为&lt;=225.69万元，实际完成值为225.45万元，指标完成率为99.89%，印证资料：国库集中支付凭证，低于预期目标，根据评分标准，该指标得1.99分，原因：目标值设置偏大；改进措施：今后精准设置目标值。</w:t>
        <w:br/>
        <w:t>平台运营维护外包费指标，预期指标值为&lt;=944.34万元/年，实际完成值为944.34万元/年，指标完成率为100%，印证资料：国库集中支付凭证，与预期目标一致，根据评分标准，该指标不扣分,得3分。</w:t>
        <w:br/>
        <w:t>改造工程费用指标，预期指标值为&lt;=73.07万元，实际完成值为73.07万元，指标完成率为100%，印证资料：国库集中支付凭证，与预期目标一致，根据评分标准，该指标不扣分,得2分。</w:t>
        <w:br/>
        <w:t>平台软件质保金指标，预期指标值为&lt;=11.99万元，实际完成值为11.99万元，指标完成率为100%，印证资料：国库集中支付凭证，与预期目标一致，根据评分标准，该指标不扣分,得2分。</w:t>
        <w:br/>
        <w:t>双屏电脑租赁费指标，预期指标值为&lt;=3万元，实际完成值为3万元，指标完成率为100%，印证资料：国库集中支付凭证，与预期目标一致，根据评分标准，该指标不扣分,得2分。</w:t>
        <w:br/>
        <w:t>场地租赁搬迁费指标，预期指标值为&lt;=23.58万元，实际完成值为23.57万元，指标完成率为99.96%，印证资料：国库集中支付凭证，低于预期目标，根据评分标准，该指标不扣分,得2分，原因：搬迁费执行数减少；改进措施：今后精准做好预算。</w:t>
        <w:br/>
        <w:t>交流及调研费指标，预期指标值为&lt;=20.83万元，实际完成值为20.83万元，指标完成率为100%，印证资料：国库集中支付凭证，与预期目标一致，根据评分标准，该指标不扣分,得2分。</w:t>
        <w:br/>
        <w:t>合计得14.99分。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（1）对于“社会效益指标”：</w:t>
        <w:br/>
        <w:t>设备利用情况指标，该指标预期指标值为=100%，实际完成值为100%，指标完成率为100%，印证资料：2023年喀什地区政务服务和公共资源管理局总结，与预期指标一致，根据评分标准，该指标不扣分，得10分。</w:t>
        <w:br/>
        <w:t>（2）对于“经济效益指标”：</w:t>
        <w:br/>
        <w:t>无。</w:t>
        <w:br/>
        <w:t>（3）对于“生态效益指标”：</w:t>
        <w:br/>
        <w:t>无。</w:t>
        <w:br/>
        <w:t>实施效益指标合计得10分。</w:t>
        <w:br/>
        <w:t>（4）满意度指标分析</w:t>
        <w:br/>
        <w:t>对于“满意度指标：设备使用人员满意度，该指标预期指标值为&gt;=99.4%，实际完成值为97.93%，指标完成率为98.52%，印证资料：满意度汇总表，低于预期目标，根据评分标准，该指标不扣分,得9.63分，偏差原因：今年的接单量较多导致；改进措施：今后科学设置目标值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12345在线政务服务平台建设项目预算1302.5万元，到位1302.5万元，实际支出1302.25万元，预算执行率为100%，项目绩效指标总体完成率为99.9%，偏差率为0.1%,偏差原因：目标值设置偏大及搬迁费执行数减少，采取的措施：今后精准设置目标值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一是本项目能够严格按照《12345在线政务服务平台建设项目实施方案》执行，项目执行情况较好。二是加强组织领导，本项目绩效评价工作，分管领导具体负责，从项目到资金，均能够很好的执行。</w:t>
        <w:br/>
        <w:t>（二）存在问题及原因分析</w:t>
        <w:br/>
        <w:t>一是对12345在线政务服务平台建设项目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2.项目评价资料有待进一步完善。项目启动时同步做好档案的归纳与整理，及时整理、收集、汇总，健全档案资料。项目后续管理有待进一步加强和跟踪。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