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11AEA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B62EB98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323F567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E393D94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8F39351"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8B7DFEB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6CFF8F0"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 w14:paraId="57E0DB70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1900E07"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 w14:paraId="2B71AA14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3460168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385E0C6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5115166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A0D1AA4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96CDFAC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EF9B41B"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第十三届喀交会项目</w:t>
      </w:r>
    </w:p>
    <w:p w14:paraId="2332905A"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新疆维吾尔自治区喀什地区行政公署办公室</w:t>
      </w:r>
    </w:p>
    <w:p w14:paraId="3E4B8A96"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新疆维吾尔自治区喀什地区行政公署办公室</w:t>
      </w:r>
    </w:p>
    <w:p w14:paraId="433A1E65"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张深意</w:t>
      </w:r>
    </w:p>
    <w:p w14:paraId="7A80F73F"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2024年03月13日</w:t>
      </w:r>
    </w:p>
    <w:p w14:paraId="7F9A46C9"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 w14:paraId="79BA0080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 w14:paraId="34FA0CBC">
      <w:pPr>
        <w:spacing w:line="570" w:lineRule="exact"/>
        <w:ind w:firstLine="627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</w:t>
      </w:r>
      <w:bookmarkStart w:id="0" w:name="_GoBack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项目概况。包括项目背景、主要内容及实施情况、资金投入和使用情况等。</w:t>
      </w:r>
    </w:p>
    <w:bookmarkEnd w:id="0"/>
    <w:p w14:paraId="699405DE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第十三届喀交会项目实施前期、过程及效果，评价财政预算资金使用的效率及效益。通过第十三届喀交会项目的实施，拓宽了面向中亚、南亚外向型经济的战略平台，持续拓展和深化经贸往来，全面提升喀什对外开放水平，打造市场化法治化国际化营商环境，吸引更多企业到喀什考察洽谈、投资兴业，引导支持本地企业参与周边国家农业、有色金属、煤炭、铁矿石、基础设施建设等领域合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主要服务于中亚、南亚外向型经济的战略平台的发展。通过第十三届喀交会项目的实施，拓宽了面向中亚、南亚外向型经济的战略平台，持续拓展和深化经贸往来，全面提升喀什对外开放水平，打造市场化法治化国际化营商环境，吸引更多企业到喀什考察洽谈、投资兴业，引导支持本地企业参与周边国家农业、有色金属、煤炭、铁矿石、基础设施建设等领域合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行政公署办公室为行政单位，纳入2023年部门决算编制范围的有16个办公室：秘书一科、秘书二科、秘书三科、秘书四科、综合一科、综合二科、综合三科、总值班室、督查室、人事科、财务科、政务服务办公室、信息科、翻译科、保卫科、机关党委办公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编制人数44人，其中：行政人员编制44人、工勤50人、事业编制7人。实有在职人数44人，其中：行政在职44人、工勤29人、事业在职4人。离退休人员66人，其中：行政退休人员66人。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共安排下达地区本级财政预算喀交会资金826.08万元，为一般公共预算资金，最终确定项目资金总数为808.17万元。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截至2023年12月31日，实际支出808.17万元，预算执行率97.8%。</w:t>
      </w:r>
    </w:p>
    <w:p w14:paraId="2C80933E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 w14:paraId="2F413D42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第十三届喀交会项目的实施，拓宽了面向中亚、南亚外向型经济的战略平台，持续拓展和深化经贸往来，全面提升喀什对外开放水平，打造市场化法治化国际化营商环境，吸引更多企业到喀什考察洽谈、投资兴业，引导支持本地企业参与周边国家农业、有色金属、煤炭、铁矿石、基础设施建设等领域合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实施的前期准备工作：大会成立组委会，组委会主任2名、副主任16名。组委会下设执行委员会，执委会主任1名、副主任2名。执委会下设办公室、布展筹建部、招商组展贸促部等十个工作部室。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具体实施工作：大会采取线下线上模式，其中线下会展时间为2023年6月21日-2023年6月25日，线上展会时间为2023年6月21日-2024年6月20日。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验收阶段的具体工作：组织相关职能部门对采购项目进行验收。</w:t>
      </w:r>
    </w:p>
    <w:p w14:paraId="790CF970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 w14:paraId="4288A217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 w14:paraId="101F1354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01D36CA8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B582781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本次评价采用定量与定性评价相结合的比较法，总分由各项指标得分汇总形成。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</w:p>
    <w:p w14:paraId="73B5C579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 w14:paraId="2FD27515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杨林涛任评价组组长，绩效评价工作职责为负责全盘工作。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张深意组副组长，绩效评价工作职责为为对项目实施情况进行实地调查。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韩涵任评价组成员，绩效评价工作职责为负责资料审核等工作。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14:paraId="62F4A11D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 w14:paraId="0A4D9979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通过实施第十三届喀交会项目产生社会效益。项目实施主要通过项目决策、项目过程、项目产出以及项目效益等方面进行评价，其中：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项目决策：根据《第十三届中国新疆喀什·中亚南亚商品交易会总体方案》和第十三届中国新疆喀什·中亚南亚商品交易会动员大会精神，举办此次“喀交会”需实施本项目，项目实施符合要求，项目决策依据充分，决策程序规范。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：第十三喀交会项目预算安排826.08万元，实际支出808.17万元，预算执行率97.83%。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项目产出：项目实施产生的数量、质量等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项目效益：通过实施此项目产生社会效益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第十三届喀交会进行客观评价，最终评分结果：评价总分85.01分，绩效等级为“良好”。</w:t>
      </w:r>
    </w:p>
    <w:p w14:paraId="6AF7C614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 w14:paraId="3A3E03EB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 w14:paraId="4AC49439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项目决策类指标包括项目立项、绩效目标和资金投入三方面的内容，由6个三级指标构成，权重分为15分，实际得分13分，得分率为86.67%。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根据《第十三届中国新疆喀什·中亚南亚商品交易会总体方案》和第十三届中国新疆喀什·中亚南亚商品交易会动员大会精神，结合行署办公室会务职责，并组织实施。围绕2023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（2）立项程序规范性：根据决策依据编制工作计划和经费预算，经过与喀什地区行政公署分管领导进行沟通、筛选确定经费预算计划，上党组会研究确定最终预算方案，根据评分标准，该指标不扣分，得2分。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将项目绩效目标成本指标细化分费、其他交通费、其他商品和服务费、差旅费、办公费，该指标不扣分，得2分。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（6）资金分配合理性：资金分配与实际相适应，根据评分标准，该指标不扣分，得2分。</w:t>
      </w:r>
    </w:p>
    <w:p w14:paraId="464D2BB6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 w14:paraId="0BB4F021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资金到位率=（实际到位资金/预算资金）×100%=808.17/826.08=97.83%，财政资金足额拨付到位，行署办公室能够及时足额按照合同约定将专项资金拨付给施工单位，根据评分标准，该指标扣0.07分，得2.93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（2）预算执行率：预算执行率=（实际支出资金/实际到位资金）×100%=808.17/808.17=100%预算编制较为详细，项目资金支出总体能够按照预算执行，根据评分标准，该指标不扣分，得3分。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（3）资金使用合规性：制定了财务制度和管理规定对经费使用进行规范管理，财务制度健全、执行严格，根据评分标准，该指标不扣分，得4分。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（4）管理制度健全性：制定了喀什地区行政公署办公室相关管理办法，对财政专项资金进行严格管理，基本做到了专款专用，根据评分标准，该指标不扣分，得5分。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行署分管领导沟通后，报行署机关党组会议研究执行，财务对资金的使用合法合规性进行监督，年底对资金使用效果进行自评，根据评分标准，该指标不扣分，得5分。</w:t>
      </w:r>
    </w:p>
    <w:p w14:paraId="36253291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 w14:paraId="0269CD80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项目产出类指标包括产出数量、产出质量、产出时效、产出成本四方面的内容，由4个三级指标构成，权重分为45分，实际得分33.08分，得分率为73.51%。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举办活动场次指标，预期指标值为=1次，实际完成值为1次，指标完成率为100%，印证资料为《第十三届中国新疆喀什·中亚南亚商品交易会总体方案》，与预期目标一致，根据评分标准，该指标不扣分，得10分。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活动完成率指标，预期指标值为=100%，实际完成值为100%，指标完成率为100%，印证资料为《第十三届中国新疆喀什·中亚南亚商品交易会总体方案》，与预期目标一致，根据评分标准，该指标不扣分，得10分。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活动按时完成率指标，预期指标值为=100%，实际完成值为100%，指标完成率为100%，印证资料为《第十三届中国新疆喀什·中亚南亚商品交易会总体方案》，与预期目标一致，根据评分标准，该指标不扣分，得10分。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委托业务费指标，预期指标值为≤486.22万元，实际完成值为518.32万元，指标完成率为106.6%，本年支付委托业务费金额518.32万元，项目经费都能控制绩效目标范围内，印证资料为国库集中支付凭证，根据评分标准，该指标扣2.5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料印刷费指标，预期指标值为≤67.86万元，实际完成值为22.37万元，指标完成率为32.97%，本年支付资料印刷费金额22.37万元，项目经费都能控制绩效目标范围内，印证资料为国库集中支付凭证，根据评分标准，该指标扣1.67分，得0.83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其他交通费指标，预期指标值为≤47万元，实际完成值为60.97万元，指标完成率为129.72%，本年支付其他交通费金额60.97万元，项目经费都能控制绩效目标范围内，印证资料为国库集中支付凭证，根据评分标准，该指标扣2.5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其他商品和服务费指标，预期指标值为≤155万元，实际完成值为177.79万元，指标完成率为114.71%，本年支付其他商品和服务费金额177.79万元，项目经费都能控制绩效目标范围内，印证资料为国库集中支付凭证，根据评分标准，该指标扣2.5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差旅费指标，预期指标值为≤40万元，实际完成值为7.28万元，指标完成率为18.2%，本年支付差旅费金额7.28万元，项目经费都能控制绩效目标范围内，印证资料为国库集中支付凭证，根据评分标准，该指标扣2.04分，得0.46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办公费指标，预期指标值为≤30万元，实际完成值为21.44万元，指标完成率为71.47%，本年支付办公费金额21.44万元，项目经费都能控制绩效目标范围内，印证资料为国库集中支付凭证，根据评分标准，该指标扣0.71分，得1.79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合计得分3.08分。</w:t>
      </w:r>
    </w:p>
    <w:p w14:paraId="5759C95D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 w14:paraId="0967F255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项目效益类指标包括项目效益1个方面的内容，由2个三级指标构成，印证资料为满意度调查问卷，权重分为20分，实际得分20分，得分率为100%。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提高喀什地区经济发展指标，该指标预期指标值为提高，实际完成值为提高，指标完成率为100%，与预期指标一致，印证资料为满意度调查问卷汇总表，根据评分标准，该指标不扣分，得10分。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（2）满意度指标分析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参加活动人员满意度指标，该指标预期指标值为≥98%，实际完成值为100%，指标完成率为102%，与预期目标一致，印证资料为满意度调查问卷汇总表，根据评分标准，该指标不扣分,得10分。</w:t>
      </w:r>
    </w:p>
    <w:p w14:paraId="73C14325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 w14:paraId="692A76E1"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十三届喀交会项目预算826.08万元，到位808.17万元，实际支出808.17万元，预算执行率为97.8%，项目绩效指标总体完成率为88.7%，偏差率为9.1%,偏差原因为项目招投标节省成本，采取的措施为下一年度做项目概算时将招标下浮因素考虑进去。</w:t>
      </w:r>
    </w:p>
    <w:p w14:paraId="7CA3EBB9"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 w14:paraId="168BB6DC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通过成功举办第十三届喀交会，有效促进喀什地区经济高质量发展，优化地区营商环境，通过绩效管理全过程监控，保障完成各项目标和指标，降低项目实施成本，提升参加活动人员满意度，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对各项指标和指标值要进一步优化、完善，主要在细化、量化上改进，第十三届喀交会项目因预算执行时招投标节省资金，导致预期目标值与指标完成值存在偏差。二是第十三届喀交会项目绩效目标共设置以及指标3个，分别为产出指标、效益指标、满意度指标，经审核绩效目标明细，未设置经济效益和可持续影响效益等效益指标，不能体现出大会取得的经济效益。三是缺少带着问题去评价的意识，四是现场评价的工作量少，后续效益评价具体措施和方法较少。</w:t>
      </w:r>
    </w:p>
    <w:p w14:paraId="6CF8F0BE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 w14:paraId="2C0D0543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1.严格按照《中共中央、国务院关于实施预算绩效管理的意见》规定，大会各工作组共同制定科学完善的绩效目标，充分反映资金使用达到的社会效益、经济效益等。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2.严格落实政府采购程序，及早谋划，制定采购计划，及时采购。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3.通过绩效管理，发现实施中存在漏洞，以后加强管理，及时掌握与之相关的各类信息，减少成本，使资金效益最大化。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4．评价工作应从项目实施方案源头抓起，评价工作和意识应贯穿项目整个过程。</w:t>
      </w:r>
    </w:p>
    <w:p w14:paraId="04679CB4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 w14:paraId="673116C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7FA15564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180172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ZjY4MTZmMjdlZTdiNDk2YjE2YjM5MDdjZDkwNjQ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2F256E24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B3E52D8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6582</Words>
  <Characters>7015</Characters>
  <Lines>5</Lines>
  <Paragraphs>1</Paragraphs>
  <TotalTime>1</TotalTime>
  <ScaleCrop>false</ScaleCrop>
  <LinksUpToDate>false</LinksUpToDate>
  <CharactersWithSpaces>7039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U</cp:lastModifiedBy>
  <cp:lastPrinted>2018-12-31T10:56:00Z</cp:lastPrinted>
  <dcterms:modified xsi:type="dcterms:W3CDTF">2024-09-30T02:53:50Z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8261974FD9CF48B28A8161405B56A9DA_12</vt:lpwstr>
  </property>
</Properties>
</file>