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21"/>
        </w:tabs>
        <w:ind w:left="4480" w:hanging="4480" w:hangingChars="1400"/>
        <w:rPr>
          <w:rFonts w:hint="eastAsia" w:ascii="Times New Roman" w:hAnsi="Times New Roman" w:eastAsia="方正小标宋_GBK"/>
          <w:sz w:val="32"/>
          <w:szCs w:val="32"/>
          <w:lang w:eastAsia="zh-CN"/>
        </w:rPr>
      </w:pPr>
      <w:r>
        <w:rPr>
          <w:rFonts w:hint="eastAsia" w:ascii="Times New Roman" w:hAnsi="Times New Roman" w:eastAsia="方正小标宋_GBK"/>
          <w:sz w:val="32"/>
          <w:szCs w:val="32"/>
        </w:rPr>
        <w:t>附</w:t>
      </w:r>
      <w:r>
        <w:rPr>
          <w:rFonts w:ascii="Times New Roman" w:hAnsi="Times New Roman" w:eastAsia="方正小标宋_GBK"/>
          <w:sz w:val="32"/>
          <w:szCs w:val="32"/>
        </w:rPr>
        <w:t>件：</w:t>
      </w:r>
      <w:r>
        <w:rPr>
          <w:rFonts w:hint="eastAsia" w:ascii="Times New Roman" w:hAnsi="Times New Roman" w:eastAsia="方正小标宋_GBK"/>
          <w:sz w:val="32"/>
          <w:szCs w:val="32"/>
          <w:lang w:eastAsia="zh-CN"/>
        </w:rPr>
        <w:tab/>
      </w:r>
    </w:p>
    <w:p>
      <w:pPr>
        <w:jc w:val="center"/>
        <w:rPr>
          <w:rFonts w:ascii="Times New Roman" w:hAnsi="Times New Roman" w:eastAsia="方正小标宋_GBK"/>
          <w:color w:val="auto"/>
          <w:sz w:val="44"/>
          <w:szCs w:val="44"/>
        </w:rPr>
      </w:pPr>
      <w:bookmarkStart w:id="0" w:name="_GoBack"/>
      <w:r>
        <w:rPr>
          <w:rFonts w:hint="eastAsia" w:ascii="Times New Roman" w:hAnsi="Times New Roman" w:eastAsia="方正小标宋_GBK"/>
          <w:color w:val="auto"/>
          <w:sz w:val="44"/>
          <w:szCs w:val="44"/>
          <w:lang w:eastAsia="zh-CN"/>
        </w:rPr>
        <w:t>喀什地区</w:t>
      </w:r>
      <w:r>
        <w:rPr>
          <w:rFonts w:ascii="Times New Roman" w:hAnsi="Times New Roman" w:eastAsia="方正小标宋_GBK"/>
          <w:color w:val="auto"/>
          <w:sz w:val="44"/>
          <w:szCs w:val="44"/>
        </w:rPr>
        <w:t>城乡规划领域基层政务公开标准目录</w:t>
      </w:r>
      <w:bookmarkEnd w:id="0"/>
    </w:p>
    <w:tbl>
      <w:tblPr>
        <w:tblStyle w:val="3"/>
        <w:tblW w:w="14061" w:type="dxa"/>
        <w:tblInd w:w="113" w:type="dxa"/>
        <w:tblLayout w:type="fixed"/>
        <w:tblCellMar>
          <w:top w:w="0" w:type="dxa"/>
          <w:left w:w="108" w:type="dxa"/>
          <w:bottom w:w="0" w:type="dxa"/>
          <w:right w:w="108" w:type="dxa"/>
        </w:tblCellMar>
      </w:tblPr>
      <w:tblGrid>
        <w:gridCol w:w="456"/>
        <w:gridCol w:w="792"/>
        <w:gridCol w:w="693"/>
        <w:gridCol w:w="1598"/>
        <w:gridCol w:w="1527"/>
        <w:gridCol w:w="1017"/>
        <w:gridCol w:w="1032"/>
        <w:gridCol w:w="2603"/>
        <w:gridCol w:w="701"/>
        <w:gridCol w:w="839"/>
        <w:gridCol w:w="700"/>
        <w:gridCol w:w="701"/>
        <w:gridCol w:w="701"/>
        <w:gridCol w:w="701"/>
      </w:tblGrid>
      <w:tr>
        <w:tblPrEx>
          <w:tblLayout w:type="fixed"/>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27"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17"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32"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Layout w:type="fixed"/>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527"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17"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32"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260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Layout w:type="fixed"/>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w:t>
            </w:r>
          </w:p>
        </w:tc>
        <w:tc>
          <w:tcPr>
            <w:tcW w:w="792"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公共服务</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法规文件</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城乡规划领域相关法律、法规、规章、规范性文件</w:t>
            </w:r>
          </w:p>
        </w:tc>
        <w:tc>
          <w:tcPr>
            <w:tcW w:w="152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101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3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Layout w:type="fixed"/>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2</w:t>
            </w:r>
          </w:p>
        </w:tc>
        <w:tc>
          <w:tcPr>
            <w:tcW w:w="792"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政民互动</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城乡规划事项的意见征集、咨询、信访等</w:t>
            </w:r>
          </w:p>
        </w:tc>
        <w:tc>
          <w:tcPr>
            <w:tcW w:w="1527"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《中华人民共和国政府信息公开条例》</w:t>
            </w:r>
          </w:p>
        </w:tc>
        <w:tc>
          <w:tcPr>
            <w:tcW w:w="101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实时公开</w:t>
            </w:r>
          </w:p>
        </w:tc>
        <w:tc>
          <w:tcPr>
            <w:tcW w:w="103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r>
              <w:rPr>
                <w:rFonts w:ascii="Times New Roman" w:hAnsi="Times New Roman" w:eastAsia="仿宋_GB2312"/>
                <w:color w:val="auto"/>
                <w:kern w:val="0"/>
                <w:sz w:val="18"/>
                <w:szCs w:val="18"/>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footerReference r:id="rId3" w:type="default"/>
          <w:pgSz w:w="16838" w:h="11906" w:orient="landscape"/>
          <w:pgMar w:top="1588" w:right="1440" w:bottom="1418" w:left="1440" w:header="851" w:footer="992" w:gutter="0"/>
          <w:cols w:space="720" w:num="1"/>
          <w:docGrid w:type="lines" w:linePitch="312" w:charSpace="0"/>
        </w:sectPr>
      </w:pPr>
    </w:p>
    <w:tbl>
      <w:tblPr>
        <w:tblStyle w:val="3"/>
        <w:tblpPr w:leftFromText="180" w:rightFromText="180" w:vertAnchor="text" w:horzAnchor="margin" w:tblpY="-472"/>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366"/>
        <w:gridCol w:w="1575"/>
        <w:gridCol w:w="925"/>
        <w:gridCol w:w="1308"/>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638"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36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7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92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308"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auto"/>
                <w:kern w:val="0"/>
                <w:szCs w:val="21"/>
              </w:rPr>
            </w:pPr>
          </w:p>
        </w:tc>
        <w:tc>
          <w:tcPr>
            <w:tcW w:w="792"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846"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366" w:type="dxa"/>
            <w:vMerge w:val="continue"/>
            <w:noWrap/>
            <w:vAlign w:val="center"/>
          </w:tcPr>
          <w:p>
            <w:pPr>
              <w:widowControl/>
              <w:jc w:val="center"/>
              <w:rPr>
                <w:rFonts w:ascii="Times New Roman" w:hAnsi="Times New Roman" w:eastAsia="仿宋_GB2312"/>
                <w:b/>
                <w:color w:val="auto"/>
                <w:kern w:val="0"/>
                <w:szCs w:val="21"/>
              </w:rPr>
            </w:pPr>
          </w:p>
        </w:tc>
        <w:tc>
          <w:tcPr>
            <w:tcW w:w="1575" w:type="dxa"/>
            <w:vMerge w:val="continue"/>
            <w:noWrap/>
            <w:vAlign w:val="center"/>
          </w:tcPr>
          <w:p>
            <w:pPr>
              <w:widowControl/>
              <w:jc w:val="center"/>
              <w:rPr>
                <w:rFonts w:ascii="Times New Roman" w:hAnsi="Times New Roman" w:eastAsia="仿宋_GB2312"/>
                <w:b/>
                <w:color w:val="auto"/>
                <w:kern w:val="0"/>
                <w:szCs w:val="21"/>
              </w:rPr>
            </w:pPr>
          </w:p>
        </w:tc>
        <w:tc>
          <w:tcPr>
            <w:tcW w:w="925" w:type="dxa"/>
            <w:vMerge w:val="continue"/>
            <w:noWrap/>
            <w:vAlign w:val="center"/>
          </w:tcPr>
          <w:p>
            <w:pPr>
              <w:widowControl/>
              <w:jc w:val="center"/>
              <w:rPr>
                <w:rFonts w:ascii="Times New Roman" w:hAnsi="Times New Roman" w:eastAsia="仿宋_GB2312"/>
                <w:b/>
                <w:color w:val="auto"/>
                <w:kern w:val="0"/>
                <w:szCs w:val="21"/>
              </w:rPr>
            </w:pPr>
          </w:p>
        </w:tc>
        <w:tc>
          <w:tcPr>
            <w:tcW w:w="1308" w:type="dxa"/>
            <w:vMerge w:val="continue"/>
            <w:noWrap/>
            <w:vAlign w:val="center"/>
          </w:tcPr>
          <w:p>
            <w:pPr>
              <w:widowControl/>
              <w:jc w:val="center"/>
              <w:rPr>
                <w:rFonts w:ascii="Times New Roman" w:hAnsi="Times New Roman" w:eastAsia="仿宋_GB2312"/>
                <w:b/>
                <w:color w:val="auto"/>
                <w:kern w:val="0"/>
                <w:szCs w:val="21"/>
              </w:rPr>
            </w:pPr>
          </w:p>
        </w:tc>
        <w:tc>
          <w:tcPr>
            <w:tcW w:w="2603" w:type="dxa"/>
            <w:vMerge w:val="continue"/>
            <w:noWrap/>
            <w:vAlign w:val="center"/>
          </w:tcPr>
          <w:p>
            <w:pPr>
              <w:widowControl/>
              <w:jc w:val="center"/>
              <w:rPr>
                <w:rFonts w:ascii="Times New Roman" w:hAnsi="Times New Roman" w:eastAsia="仿宋_GB2312"/>
                <w:b/>
                <w:color w:val="auto"/>
                <w:kern w:val="0"/>
                <w:szCs w:val="21"/>
              </w:rPr>
            </w:pP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456" w:type="dxa"/>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3</w:t>
            </w:r>
          </w:p>
        </w:tc>
        <w:tc>
          <w:tcPr>
            <w:tcW w:w="792"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公共服务</w:t>
            </w:r>
          </w:p>
        </w:tc>
        <w:tc>
          <w:tcPr>
            <w:tcW w:w="846"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办事服务</w:t>
            </w:r>
          </w:p>
        </w:tc>
        <w:tc>
          <w:tcPr>
            <w:tcW w:w="1366"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行政许可的事项、依据、条件、数量、程序、期限以及申请行政许可需要提交的全部材料目录</w:t>
            </w:r>
          </w:p>
        </w:tc>
        <w:tc>
          <w:tcPr>
            <w:tcW w:w="157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《中华人民共和国政府信息公开条例》</w:t>
            </w:r>
          </w:p>
        </w:tc>
        <w:tc>
          <w:tcPr>
            <w:tcW w:w="925" w:type="dxa"/>
            <w:noWrap/>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实时</w:t>
            </w:r>
          </w:p>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公开</w:t>
            </w:r>
          </w:p>
        </w:tc>
        <w:tc>
          <w:tcPr>
            <w:tcW w:w="1308"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r>
              <w:rPr>
                <w:rFonts w:ascii="Times New Roman" w:hAnsi="Times New Roman" w:eastAsia="仿宋_GB2312"/>
                <w:color w:val="auto"/>
                <w:kern w:val="0"/>
                <w:sz w:val="18"/>
                <w:szCs w:val="18"/>
              </w:rPr>
              <w:t xml:space="preserve">     </w:t>
            </w: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noWrap/>
            <w:vAlign w:val="center"/>
          </w:tcPr>
          <w:p>
            <w:pPr>
              <w:widowControl/>
              <w:jc w:val="center"/>
              <w:rPr>
                <w:rFonts w:ascii="Times New Roman" w:hAnsi="Times New Roman" w:eastAsia="仿宋_GB2312"/>
                <w:color w:val="auto"/>
                <w:kern w:val="0"/>
                <w:sz w:val="24"/>
                <w:szCs w:val="24"/>
              </w:rPr>
            </w:pPr>
          </w:p>
        </w:tc>
        <w:tc>
          <w:tcPr>
            <w:tcW w:w="700"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trPr>
        <w:tc>
          <w:tcPr>
            <w:tcW w:w="456" w:type="dxa"/>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4</w:t>
            </w:r>
          </w:p>
        </w:tc>
        <w:tc>
          <w:tcPr>
            <w:tcW w:w="792" w:type="dxa"/>
            <w:noWrap/>
            <w:vAlign w:val="center"/>
          </w:tcPr>
          <w:p>
            <w:pPr>
              <w:jc w:val="left"/>
              <w:rPr>
                <w:rFonts w:ascii="Times New Roman" w:hAnsi="Times New Roman" w:eastAsia="仿宋_GB2312"/>
                <w:color w:val="auto"/>
                <w:kern w:val="0"/>
                <w:szCs w:val="21"/>
              </w:rPr>
            </w:pPr>
            <w:r>
              <w:rPr>
                <w:rFonts w:ascii="Times New Roman" w:hAnsi="Times New Roman" w:eastAsia="仿宋_GB2312"/>
                <w:color w:val="auto"/>
                <w:kern w:val="0"/>
                <w:szCs w:val="21"/>
              </w:rPr>
              <w:t>规划编制</w:t>
            </w:r>
          </w:p>
        </w:tc>
        <w:tc>
          <w:tcPr>
            <w:tcW w:w="846" w:type="dxa"/>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lang w:eastAsia="zh-CN"/>
              </w:rPr>
              <w:t>地区、县市、乡镇国土空间</w:t>
            </w:r>
            <w:r>
              <w:rPr>
                <w:rFonts w:hint="eastAsia" w:ascii="Times New Roman" w:hAnsi="Times New Roman" w:eastAsia="仿宋_GB2312"/>
                <w:color w:val="auto"/>
                <w:kern w:val="0"/>
                <w:szCs w:val="21"/>
              </w:rPr>
              <w:t>总体规划</w:t>
            </w:r>
          </w:p>
        </w:tc>
        <w:tc>
          <w:tcPr>
            <w:tcW w:w="1366"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规划批准文件、脱密后的文本</w:t>
            </w:r>
            <w:r>
              <w:rPr>
                <w:rFonts w:hint="eastAsia" w:ascii="Times New Roman" w:hAnsi="Times New Roman" w:eastAsia="仿宋_GB2312"/>
                <w:color w:val="auto"/>
                <w:kern w:val="0"/>
                <w:szCs w:val="21"/>
              </w:rPr>
              <w:t>及</w:t>
            </w:r>
            <w:r>
              <w:rPr>
                <w:rFonts w:ascii="Times New Roman" w:hAnsi="Times New Roman" w:eastAsia="仿宋_GB2312"/>
                <w:color w:val="auto"/>
                <w:kern w:val="0"/>
                <w:szCs w:val="21"/>
              </w:rPr>
              <w:t>图</w:t>
            </w:r>
            <w:r>
              <w:rPr>
                <w:rFonts w:hint="eastAsia" w:ascii="Times New Roman" w:hAnsi="Times New Roman" w:eastAsia="仿宋_GB2312"/>
                <w:color w:val="auto"/>
                <w:kern w:val="0"/>
                <w:szCs w:val="21"/>
              </w:rPr>
              <w:t>纸</w:t>
            </w:r>
            <w:r>
              <w:rPr>
                <w:rFonts w:ascii="Times New Roman" w:hAnsi="Times New Roman" w:eastAsia="仿宋_GB2312"/>
                <w:color w:val="auto"/>
                <w:kern w:val="0"/>
                <w:szCs w:val="21"/>
              </w:rPr>
              <w:t>等</w:t>
            </w:r>
          </w:p>
        </w:tc>
        <w:tc>
          <w:tcPr>
            <w:tcW w:w="157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p>
            <w:pPr>
              <w:widowControl/>
              <w:jc w:val="center"/>
              <w:rPr>
                <w:rFonts w:ascii="Times New Roman" w:hAnsi="Times New Roman" w:eastAsia="仿宋_GB2312"/>
                <w:color w:val="auto"/>
                <w:kern w:val="0"/>
                <w:szCs w:val="21"/>
              </w:rPr>
            </w:pPr>
          </w:p>
        </w:tc>
        <w:tc>
          <w:tcPr>
            <w:tcW w:w="92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308"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noWrap/>
            <w:vAlign w:val="center"/>
          </w:tcPr>
          <w:p>
            <w:pPr>
              <w:widowControl/>
              <w:jc w:val="center"/>
              <w:rPr>
                <w:rFonts w:hint="eastAsia" w:ascii="Times New Roman" w:hAnsi="Times New Roman" w:eastAsia="仿宋_GB2312"/>
                <w:color w:val="auto"/>
                <w:kern w:val="0"/>
                <w:sz w:val="24"/>
                <w:szCs w:val="24"/>
              </w:rPr>
            </w:pPr>
          </w:p>
        </w:tc>
        <w:tc>
          <w:tcPr>
            <w:tcW w:w="700"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pgSz w:w="16838" w:h="11906" w:orient="landscape"/>
          <w:pgMar w:top="1418" w:right="1418" w:bottom="1134" w:left="1418" w:header="851" w:footer="992" w:gutter="0"/>
          <w:cols w:space="720" w:num="1"/>
          <w:docGrid w:type="lines" w:linePitch="312" w:charSpace="0"/>
        </w:sectPr>
      </w:pPr>
    </w:p>
    <w:tbl>
      <w:tblPr>
        <w:tblStyle w:val="3"/>
        <w:tblW w:w="142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055"/>
        <w:gridCol w:w="2234"/>
        <w:gridCol w:w="766"/>
        <w:gridCol w:w="1119"/>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638"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05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2234"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76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119"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auto"/>
                <w:kern w:val="0"/>
                <w:szCs w:val="21"/>
              </w:rPr>
            </w:pPr>
          </w:p>
        </w:tc>
        <w:tc>
          <w:tcPr>
            <w:tcW w:w="792"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846"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055" w:type="dxa"/>
            <w:vMerge w:val="continue"/>
            <w:noWrap/>
            <w:vAlign w:val="center"/>
          </w:tcPr>
          <w:p>
            <w:pPr>
              <w:widowControl/>
              <w:jc w:val="center"/>
              <w:rPr>
                <w:rFonts w:ascii="Times New Roman" w:hAnsi="Times New Roman" w:eastAsia="仿宋_GB2312"/>
                <w:b/>
                <w:color w:val="auto"/>
                <w:kern w:val="0"/>
                <w:szCs w:val="21"/>
              </w:rPr>
            </w:pPr>
          </w:p>
        </w:tc>
        <w:tc>
          <w:tcPr>
            <w:tcW w:w="2234" w:type="dxa"/>
            <w:vMerge w:val="continue"/>
            <w:noWrap/>
            <w:vAlign w:val="center"/>
          </w:tcPr>
          <w:p>
            <w:pPr>
              <w:widowControl/>
              <w:jc w:val="center"/>
              <w:rPr>
                <w:rFonts w:ascii="Times New Roman" w:hAnsi="Times New Roman" w:eastAsia="仿宋_GB2312"/>
                <w:b/>
                <w:color w:val="auto"/>
                <w:kern w:val="0"/>
                <w:szCs w:val="21"/>
              </w:rPr>
            </w:pPr>
          </w:p>
        </w:tc>
        <w:tc>
          <w:tcPr>
            <w:tcW w:w="766" w:type="dxa"/>
            <w:vMerge w:val="continue"/>
            <w:noWrap/>
            <w:vAlign w:val="center"/>
          </w:tcPr>
          <w:p>
            <w:pPr>
              <w:widowControl/>
              <w:jc w:val="center"/>
              <w:rPr>
                <w:rFonts w:ascii="Times New Roman" w:hAnsi="Times New Roman" w:eastAsia="仿宋_GB2312"/>
                <w:b/>
                <w:color w:val="auto"/>
                <w:kern w:val="0"/>
                <w:szCs w:val="21"/>
              </w:rPr>
            </w:pPr>
          </w:p>
        </w:tc>
        <w:tc>
          <w:tcPr>
            <w:tcW w:w="1119" w:type="dxa"/>
            <w:vMerge w:val="continue"/>
            <w:noWrap/>
            <w:vAlign w:val="center"/>
          </w:tcPr>
          <w:p>
            <w:pPr>
              <w:widowControl/>
              <w:jc w:val="center"/>
              <w:rPr>
                <w:rFonts w:ascii="Times New Roman" w:hAnsi="Times New Roman" w:eastAsia="仿宋_GB2312"/>
                <w:b/>
                <w:color w:val="auto"/>
                <w:kern w:val="0"/>
                <w:szCs w:val="21"/>
              </w:rPr>
            </w:pPr>
          </w:p>
        </w:tc>
        <w:tc>
          <w:tcPr>
            <w:tcW w:w="2603" w:type="dxa"/>
            <w:vMerge w:val="continue"/>
            <w:noWrap/>
            <w:vAlign w:val="center"/>
          </w:tcPr>
          <w:p>
            <w:pPr>
              <w:widowControl/>
              <w:jc w:val="center"/>
              <w:rPr>
                <w:rFonts w:ascii="Times New Roman" w:hAnsi="Times New Roman" w:eastAsia="仿宋_GB2312"/>
                <w:b/>
                <w:color w:val="auto"/>
                <w:kern w:val="0"/>
                <w:szCs w:val="21"/>
              </w:rPr>
            </w:pP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lang w:eastAsia="zh-CN"/>
              </w:rPr>
            </w:pPr>
            <w:r>
              <w:rPr>
                <w:rFonts w:hint="eastAsia" w:ascii="Times New Roman" w:hAnsi="Times New Roman" w:eastAsia="仿宋_GB2312"/>
                <w:color w:val="auto"/>
                <w:kern w:val="0"/>
                <w:sz w:val="24"/>
                <w:szCs w:val="24"/>
                <w:lang w:val="en-US" w:eastAsia="zh-CN"/>
              </w:rPr>
              <w:t>5</w:t>
            </w:r>
          </w:p>
        </w:tc>
        <w:tc>
          <w:tcPr>
            <w:tcW w:w="792" w:type="dxa"/>
            <w:vMerge w:val="restart"/>
            <w:tcBorders>
              <w:left w:val="nil"/>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规划编制</w:t>
            </w: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hint="default" w:ascii="Times New Roman" w:hAnsi="Times New Roman" w:eastAsia="仿宋_GB2312"/>
                <w:color w:val="auto"/>
                <w:kern w:val="0"/>
                <w:szCs w:val="21"/>
              </w:rPr>
              <w:t>市</w:t>
            </w:r>
            <w:r>
              <w:rPr>
                <w:rFonts w:hint="default" w:ascii="Times New Roman" w:hAnsi="Times New Roman" w:eastAsia="仿宋_GB2312"/>
                <w:color w:val="auto"/>
                <w:kern w:val="0"/>
                <w:szCs w:val="21"/>
                <w:lang w:eastAsia="zh-CN"/>
              </w:rPr>
              <w:t>县</w:t>
            </w:r>
            <w:r>
              <w:rPr>
                <w:rFonts w:hint="default" w:ascii="Times New Roman" w:hAnsi="Times New Roman" w:eastAsia="仿宋_GB2312"/>
                <w:color w:val="auto"/>
                <w:kern w:val="0"/>
                <w:szCs w:val="21"/>
              </w:rPr>
              <w:t>、</w:t>
            </w:r>
            <w:r>
              <w:rPr>
                <w:rFonts w:hint="default" w:ascii="Times New Roman" w:hAnsi="Times New Roman" w:eastAsia="仿宋_GB2312"/>
                <w:color w:val="auto"/>
                <w:kern w:val="0"/>
                <w:szCs w:val="21"/>
                <w:lang w:eastAsia="zh-CN"/>
              </w:rPr>
              <w:t>乡</w:t>
            </w:r>
            <w:r>
              <w:rPr>
                <w:rFonts w:hint="default" w:ascii="Times New Roman" w:hAnsi="Times New Roman" w:eastAsia="仿宋_GB2312"/>
                <w:color w:val="auto"/>
                <w:kern w:val="0"/>
                <w:szCs w:val="21"/>
              </w:rPr>
              <w:t>镇</w:t>
            </w:r>
            <w:r>
              <w:rPr>
                <w:rFonts w:hint="eastAsia" w:ascii="Times New Roman" w:hAnsi="Times New Roman" w:eastAsia="仿宋_GB2312"/>
                <w:color w:val="auto"/>
                <w:kern w:val="0"/>
                <w:szCs w:val="21"/>
              </w:rPr>
              <w:t>详细规划</w:t>
            </w:r>
          </w:p>
        </w:tc>
        <w:tc>
          <w:tcPr>
            <w:tcW w:w="10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脱密后的文本及</w:t>
            </w:r>
            <w:r>
              <w:rPr>
                <w:rFonts w:hint="eastAsia" w:ascii="Times New Roman" w:hAnsi="Times New Roman" w:eastAsia="仿宋_GB2312"/>
                <w:color w:val="auto"/>
                <w:kern w:val="0"/>
                <w:szCs w:val="21"/>
              </w:rPr>
              <w:t>图表</w:t>
            </w:r>
            <w:r>
              <w:rPr>
                <w:rFonts w:ascii="Times New Roman" w:hAnsi="Times New Roman" w:eastAsia="仿宋_GB2312"/>
                <w:color w:val="auto"/>
                <w:kern w:val="0"/>
                <w:szCs w:val="21"/>
              </w:rPr>
              <w:t>等</w:t>
            </w:r>
          </w:p>
        </w:tc>
        <w:tc>
          <w:tcPr>
            <w:tcW w:w="2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76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1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lang w:eastAsia="zh-CN"/>
              </w:rPr>
            </w:pPr>
            <w:r>
              <w:rPr>
                <w:rFonts w:hint="eastAsia" w:ascii="Times New Roman" w:hAnsi="Times New Roman" w:eastAsia="仿宋_GB2312"/>
                <w:color w:val="auto"/>
                <w:kern w:val="0"/>
                <w:sz w:val="24"/>
                <w:szCs w:val="24"/>
                <w:lang w:val="en-US" w:eastAsia="zh-CN"/>
              </w:rPr>
              <w:t>6</w:t>
            </w:r>
          </w:p>
        </w:tc>
        <w:tc>
          <w:tcPr>
            <w:tcW w:w="792"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部分村庄编制完成的</w:t>
            </w:r>
            <w:r>
              <w:rPr>
                <w:rFonts w:hint="eastAsia" w:ascii="Times New Roman" w:hAnsi="Times New Roman" w:eastAsia="仿宋_GB2312"/>
                <w:color w:val="auto"/>
                <w:kern w:val="0"/>
                <w:szCs w:val="21"/>
                <w:lang w:eastAsia="zh-CN"/>
              </w:rPr>
              <w:t>“多规合一”实用性</w:t>
            </w:r>
            <w:r>
              <w:rPr>
                <w:rFonts w:ascii="Times New Roman" w:hAnsi="Times New Roman" w:eastAsia="仿宋_GB2312"/>
                <w:color w:val="auto"/>
                <w:kern w:val="0"/>
                <w:szCs w:val="21"/>
              </w:rPr>
              <w:t>村庄规划</w:t>
            </w:r>
          </w:p>
        </w:tc>
        <w:tc>
          <w:tcPr>
            <w:tcW w:w="10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脱密后的文本及附图等</w:t>
            </w:r>
          </w:p>
        </w:tc>
        <w:tc>
          <w:tcPr>
            <w:tcW w:w="2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r>
              <w:rPr>
                <w:rFonts w:hint="eastAsia" w:ascii="Times New Roman" w:hAnsi="Times New Roman" w:eastAsia="仿宋_GB2312"/>
                <w:color w:val="auto"/>
                <w:kern w:val="0"/>
                <w:szCs w:val="21"/>
              </w:rPr>
              <w:t>《国土资源部关于有序开展村土地利用规划编制工作的指导意见》</w:t>
            </w:r>
          </w:p>
        </w:tc>
        <w:tc>
          <w:tcPr>
            <w:tcW w:w="76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1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pgSz w:w="16838" w:h="11906" w:orient="landscape"/>
          <w:pgMar w:top="1800" w:right="1440" w:bottom="1800" w:left="1440" w:header="851" w:footer="992" w:gutter="0"/>
          <w:cols w:space="720" w:num="1"/>
          <w:docGrid w:type="lines" w:linePitch="312" w:charSpace="0"/>
        </w:sectPr>
      </w:pPr>
    </w:p>
    <w:tbl>
      <w:tblPr>
        <w:tblStyle w:val="3"/>
        <w:tblW w:w="14066" w:type="dxa"/>
        <w:tblInd w:w="113" w:type="dxa"/>
        <w:tblLayout w:type="fixed"/>
        <w:tblCellMar>
          <w:top w:w="0" w:type="dxa"/>
          <w:left w:w="108" w:type="dxa"/>
          <w:bottom w:w="0" w:type="dxa"/>
          <w:right w:w="108" w:type="dxa"/>
        </w:tblCellMar>
      </w:tblPr>
      <w:tblGrid>
        <w:gridCol w:w="485"/>
        <w:gridCol w:w="791"/>
        <w:gridCol w:w="692"/>
        <w:gridCol w:w="1615"/>
        <w:gridCol w:w="1500"/>
        <w:gridCol w:w="1000"/>
        <w:gridCol w:w="1050"/>
        <w:gridCol w:w="2596"/>
        <w:gridCol w:w="700"/>
        <w:gridCol w:w="838"/>
        <w:gridCol w:w="699"/>
        <w:gridCol w:w="700"/>
        <w:gridCol w:w="700"/>
        <w:gridCol w:w="700"/>
      </w:tblGrid>
      <w:tr>
        <w:tblPrEx>
          <w:tblLayout w:type="fixed"/>
          <w:tblCellMar>
            <w:top w:w="0" w:type="dxa"/>
            <w:left w:w="108" w:type="dxa"/>
            <w:bottom w:w="0" w:type="dxa"/>
            <w:right w:w="108" w:type="dxa"/>
          </w:tblCellMar>
        </w:tblPrEx>
        <w:trPr>
          <w:trHeight w:val="263" w:hRule="atLeast"/>
        </w:trPr>
        <w:tc>
          <w:tcPr>
            <w:tcW w:w="485"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3"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615"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5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596"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38"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399"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Layout w:type="fixed"/>
          <w:tblCellMar>
            <w:top w:w="0" w:type="dxa"/>
            <w:left w:w="108" w:type="dxa"/>
            <w:bottom w:w="0" w:type="dxa"/>
            <w:right w:w="108" w:type="dxa"/>
          </w:tblCellMar>
        </w:tblPrEx>
        <w:trPr>
          <w:trHeight w:val="263" w:hRule="atLeast"/>
        </w:trPr>
        <w:tc>
          <w:tcPr>
            <w:tcW w:w="485"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615"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5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5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2596"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Layout w:type="fixed"/>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8</w:t>
            </w:r>
          </w:p>
        </w:tc>
        <w:tc>
          <w:tcPr>
            <w:tcW w:w="79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规划许可</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建设项目选址意见书</w:t>
            </w:r>
          </w:p>
        </w:tc>
        <w:tc>
          <w:tcPr>
            <w:tcW w:w="1615"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restart"/>
            <w:tcBorders>
              <w:top w:val="single" w:color="auto" w:sz="4" w:space="0"/>
              <w:left w:val="nil"/>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p>
            <w:pPr>
              <w:widowControl/>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Layout w:type="fixed"/>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9</w:t>
            </w:r>
          </w:p>
        </w:tc>
        <w:tc>
          <w:tcPr>
            <w:tcW w:w="791"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建设用地规划许可证</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left"/>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Layout w:type="fixed"/>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10</w:t>
            </w:r>
          </w:p>
        </w:tc>
        <w:tc>
          <w:tcPr>
            <w:tcW w:w="79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建设工程规划许可证</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left"/>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continue"/>
            <w:tcBorders>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Layout w:type="fixed"/>
          <w:tblCellMar>
            <w:top w:w="0" w:type="dxa"/>
            <w:left w:w="108" w:type="dxa"/>
            <w:bottom w:w="0" w:type="dxa"/>
            <w:right w:w="108" w:type="dxa"/>
          </w:tblCellMar>
        </w:tblPrEx>
        <w:trPr>
          <w:trHeight w:val="263" w:hRule="atLeast"/>
        </w:trPr>
        <w:tc>
          <w:tcPr>
            <w:tcW w:w="485"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3"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615"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5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596"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38"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399"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Layout w:type="fixed"/>
          <w:tblCellMar>
            <w:top w:w="0" w:type="dxa"/>
            <w:left w:w="108" w:type="dxa"/>
            <w:bottom w:w="0" w:type="dxa"/>
            <w:right w:w="108" w:type="dxa"/>
          </w:tblCellMar>
        </w:tblPrEx>
        <w:trPr>
          <w:trHeight w:val="540" w:hRule="atLeast"/>
        </w:trPr>
        <w:tc>
          <w:tcPr>
            <w:tcW w:w="485"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b/>
                <w:color w:val="auto"/>
                <w:kern w:val="0"/>
                <w:szCs w:val="21"/>
              </w:rPr>
              <w:t>一级事项</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b/>
                <w:color w:val="auto"/>
                <w:kern w:val="0"/>
                <w:szCs w:val="21"/>
              </w:rPr>
              <w:t>二级事项</w:t>
            </w:r>
          </w:p>
        </w:tc>
        <w:tc>
          <w:tcPr>
            <w:tcW w:w="1615"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p>
        </w:tc>
        <w:tc>
          <w:tcPr>
            <w:tcW w:w="1500"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p>
        </w:tc>
        <w:tc>
          <w:tcPr>
            <w:tcW w:w="10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5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2596" w:type="dxa"/>
            <w:vMerge w:val="continue"/>
            <w:tcBorders>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全社会</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特定群体</w:t>
            </w: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主动</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依申请</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县级</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乡级</w:t>
            </w:r>
          </w:p>
        </w:tc>
      </w:tr>
      <w:tr>
        <w:tblPrEx>
          <w:tblLayout w:type="fixed"/>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11</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规划许可</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乡村建设规划许可证</w:t>
            </w:r>
          </w:p>
        </w:tc>
        <w:tc>
          <w:tcPr>
            <w:tcW w:w="1615"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tc>
        <w:tc>
          <w:tcPr>
            <w:tcW w:w="1500"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Layout w:type="fixed"/>
          <w:tblCellMar>
            <w:top w:w="0" w:type="dxa"/>
            <w:left w:w="108" w:type="dxa"/>
            <w:bottom w:w="0" w:type="dxa"/>
            <w:right w:w="108" w:type="dxa"/>
          </w:tblCellMar>
        </w:tblPrEx>
        <w:trPr>
          <w:trHeight w:val="2625"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12</w:t>
            </w:r>
          </w:p>
        </w:tc>
        <w:tc>
          <w:tcPr>
            <w:tcW w:w="791" w:type="dxa"/>
            <w:tcBorders>
              <w:top w:val="single" w:color="auto" w:sz="4" w:space="0"/>
              <w:left w:val="nil"/>
              <w:right w:val="single" w:color="auto" w:sz="4" w:space="0"/>
            </w:tcBorders>
            <w:noWrap/>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行政处罚基本信息</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执法主体、执法人员姓名及证件编号、职责、权限、查处依据、工作程序、救济渠道和随机抽查事项清单等信息</w:t>
            </w:r>
          </w:p>
        </w:tc>
        <w:tc>
          <w:tcPr>
            <w:tcW w:w="1500"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《中华人民共和国城乡规划法》《中华人民共和国政府信息公开条例》《</w:t>
            </w:r>
            <w:r>
              <w:rPr>
                <w:rFonts w:ascii="Times New Roman" w:hAnsi="Times New Roman" w:eastAsia="仿宋_GB2312"/>
                <w:color w:val="auto"/>
              </w:rPr>
              <w:t>关于全面推行行政执法公示制度执法全过程记录制度重大执法决定法制审核制度的指导意见</w:t>
            </w:r>
            <w:r>
              <w:rPr>
                <w:rFonts w:ascii="Times New Roman" w:hAnsi="Times New Roman" w:eastAsia="仿宋_GB2312"/>
                <w:color w:val="auto"/>
                <w:kern w:val="0"/>
                <w:szCs w:val="21"/>
              </w:rPr>
              <w:t>》</w:t>
            </w:r>
          </w:p>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Layout w:type="fixed"/>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13</w:t>
            </w:r>
          </w:p>
        </w:tc>
        <w:tc>
          <w:tcPr>
            <w:tcW w:w="791" w:type="dxa"/>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事后公开</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作出的行政处罚决定信息（法律、行政法规另有规定的除外）</w:t>
            </w:r>
          </w:p>
        </w:tc>
        <w:tc>
          <w:tcPr>
            <w:tcW w:w="1500"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7个工作日</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439A1"/>
    <w:rsid w:val="2284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2021-06-28T06:29:00Z</dcterms:created>
  <dc:creator>Administrator</dc:creator>
  <cp:lastModifiedBy>Administrator</cp:lastModifiedBy>
  <dcterms:modified xsi:type="dcterms:W3CDTF">2021-06-28T06:30:11Z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