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方正仿宋_GBK" w:hAnsi="方正仿宋_GBK" w:eastAsia="方正仿宋_GBK" w:cs="方正仿宋_GBK"/>
          <w:b/>
          <w:i w:val="0"/>
          <w:color w:val="000000"/>
          <w:kern w:val="0"/>
          <w:sz w:val="32"/>
          <w:szCs w:val="32"/>
          <w:u w:val="none"/>
          <w:lang w:val="en-US" w:eastAsia="zh-CN" w:bidi="ar"/>
        </w:rPr>
      </w:pPr>
      <w:r>
        <w:rPr>
          <w:rFonts w:hint="eastAsia" w:ascii="方正仿宋_GBK" w:hAnsi="方正仿宋_GBK" w:eastAsia="方正仿宋_GBK" w:cs="方正仿宋_GBK"/>
          <w:b/>
          <w:i w:val="0"/>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_GBK" w:hAnsi="方正小标宋_GBK" w:eastAsia="方正小标宋_GBK" w:cs="方正小标宋_GBK"/>
          <w:b w:val="0"/>
          <w:bCs/>
          <w:spacing w:val="20"/>
          <w:sz w:val="40"/>
          <w:szCs w:val="40"/>
        </w:rPr>
      </w:pPr>
      <w:r>
        <w:rPr>
          <w:rFonts w:hint="eastAsia" w:ascii="方正小标宋_GBK" w:hAnsi="方正小标宋_GBK" w:eastAsia="方正小标宋_GBK" w:cs="方正小标宋_GBK"/>
          <w:b w:val="0"/>
          <w:bCs/>
          <w:spacing w:val="20"/>
          <w:sz w:val="40"/>
          <w:szCs w:val="40"/>
          <w:lang w:eastAsia="zh-CN"/>
        </w:rPr>
        <w:t>餐饮食品</w:t>
      </w:r>
      <w:r>
        <w:rPr>
          <w:rFonts w:hint="eastAsia" w:ascii="方正小标宋_GBK" w:hAnsi="方正小标宋_GBK" w:eastAsia="方正小标宋_GBK" w:cs="方正小标宋_GBK"/>
          <w:b w:val="0"/>
          <w:bCs/>
          <w:spacing w:val="20"/>
          <w:sz w:val="40"/>
          <w:szCs w:val="40"/>
          <w:lang w:val="en-US" w:eastAsia="zh-CN"/>
        </w:rPr>
        <w:t>监督</w:t>
      </w:r>
      <w:r>
        <w:rPr>
          <w:rFonts w:hint="eastAsia" w:ascii="方正小标宋_GBK" w:hAnsi="方正小标宋_GBK" w:eastAsia="方正小标宋_GBK" w:cs="方正小标宋_GBK"/>
          <w:b w:val="0"/>
          <w:bCs/>
          <w:spacing w:val="20"/>
          <w:sz w:val="40"/>
          <w:szCs w:val="40"/>
        </w:rPr>
        <w:t>抽检</w:t>
      </w:r>
      <w:r>
        <w:rPr>
          <w:rFonts w:hint="eastAsia" w:ascii="方正小标宋_GBK" w:hAnsi="方正小标宋_GBK" w:eastAsia="方正小标宋_GBK" w:cs="方正小标宋_GBK"/>
          <w:b w:val="0"/>
          <w:bCs/>
          <w:spacing w:val="20"/>
          <w:sz w:val="40"/>
          <w:szCs w:val="40"/>
          <w:lang w:eastAsia="zh-CN"/>
        </w:rPr>
        <w:t>不</w:t>
      </w:r>
      <w:r>
        <w:rPr>
          <w:rFonts w:hint="eastAsia" w:ascii="方正小标宋_GBK" w:hAnsi="方正小标宋_GBK" w:eastAsia="方正小标宋_GBK" w:cs="方正小标宋_GBK"/>
          <w:b w:val="0"/>
          <w:bCs/>
          <w:spacing w:val="20"/>
          <w:sz w:val="40"/>
          <w:szCs w:val="40"/>
        </w:rPr>
        <w:t>合格</w:t>
      </w:r>
      <w:r>
        <w:rPr>
          <w:rFonts w:hint="eastAsia" w:ascii="方正小标宋_GBK" w:hAnsi="方正小标宋_GBK" w:eastAsia="方正小标宋_GBK" w:cs="方正小标宋_GBK"/>
          <w:b w:val="0"/>
          <w:bCs/>
          <w:spacing w:val="20"/>
          <w:sz w:val="40"/>
          <w:szCs w:val="40"/>
          <w:lang w:val="en-US" w:eastAsia="zh-CN"/>
        </w:rPr>
        <w:t>产品</w:t>
      </w:r>
      <w:r>
        <w:rPr>
          <w:rFonts w:hint="eastAsia" w:ascii="方正小标宋_GBK" w:hAnsi="方正小标宋_GBK" w:eastAsia="方正小标宋_GBK" w:cs="方正小标宋_GBK"/>
          <w:b w:val="0"/>
          <w:bCs/>
          <w:spacing w:val="20"/>
          <w:sz w:val="40"/>
          <w:szCs w:val="40"/>
        </w:rPr>
        <w:t>信息</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（声明：以下信息仅指本次抽检标称的生产企业相关产品的生产日期/批号和所检项目）</w:t>
      </w:r>
    </w:p>
    <w:p>
      <w:pPr>
        <w:jc w:val="both"/>
        <w:rPr>
          <w:rFonts w:hint="eastAsia" w:ascii="宋体" w:hAnsi="宋体" w:eastAsia="宋体" w:cs="宋体"/>
          <w:b/>
          <w:caps w:val="0"/>
          <w:color w:val="000000"/>
          <w:spacing w:val="0"/>
          <w:kern w:val="0"/>
          <w:sz w:val="18"/>
          <w:szCs w:val="18"/>
          <w:lang w:val="en-US" w:eastAsia="zh-CN" w:bidi="ar"/>
        </w:rPr>
      </w:pPr>
    </w:p>
    <w:tbl>
      <w:tblPr>
        <w:tblStyle w:val="2"/>
        <w:tblW w:w="15445" w:type="dxa"/>
        <w:jc w:val="center"/>
        <w:tblLayout w:type="fixed"/>
        <w:tblCellMar>
          <w:top w:w="0" w:type="dxa"/>
          <w:left w:w="108" w:type="dxa"/>
          <w:bottom w:w="0" w:type="dxa"/>
          <w:right w:w="108" w:type="dxa"/>
        </w:tblCellMar>
      </w:tblPr>
      <w:tblGrid>
        <w:gridCol w:w="420"/>
        <w:gridCol w:w="1005"/>
        <w:gridCol w:w="1080"/>
        <w:gridCol w:w="1140"/>
        <w:gridCol w:w="2031"/>
        <w:gridCol w:w="1005"/>
        <w:gridCol w:w="1440"/>
        <w:gridCol w:w="1110"/>
        <w:gridCol w:w="615"/>
        <w:gridCol w:w="1198"/>
        <w:gridCol w:w="2565"/>
        <w:gridCol w:w="1836"/>
      </w:tblGrid>
      <w:tr>
        <w:tblPrEx>
          <w:tblCellMar>
            <w:top w:w="0" w:type="dxa"/>
            <w:left w:w="108" w:type="dxa"/>
            <w:bottom w:w="0" w:type="dxa"/>
            <w:right w:w="108" w:type="dxa"/>
          </w:tblCellMar>
        </w:tblPrEx>
        <w:trPr>
          <w:trHeight w:val="735" w:hRule="atLeast"/>
          <w:tblHeader/>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序号</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标称生产企业名称</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标称生产企业地址</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被抽样单位名称</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Times New Roman" w:hAnsi="Times New Roman" w:eastAsia="仿宋" w:cs="Times New Roman"/>
                <w:b/>
                <w:bCs/>
                <w:kern w:val="0"/>
                <w:sz w:val="18"/>
                <w:szCs w:val="18"/>
                <w:lang w:val="en-US" w:eastAsia="zh-CN"/>
              </w:rPr>
            </w:pPr>
            <w:r>
              <w:rPr>
                <w:rFonts w:hint="default" w:ascii="Times New Roman" w:hAnsi="Times New Roman" w:eastAsia="仿宋" w:cs="Times New Roman"/>
                <w:b/>
                <w:bCs/>
                <w:color w:val="000000"/>
                <w:kern w:val="0"/>
                <w:sz w:val="20"/>
                <w:szCs w:val="20"/>
                <w:lang w:bidi="ar"/>
              </w:rPr>
              <w:t>被抽样单位</w:t>
            </w:r>
            <w:r>
              <w:rPr>
                <w:rFonts w:hint="eastAsia" w:ascii="Times New Roman" w:hAnsi="Times New Roman" w:eastAsia="仿宋" w:cs="Times New Roman"/>
                <w:b/>
                <w:bCs/>
                <w:color w:val="000000"/>
                <w:kern w:val="0"/>
                <w:sz w:val="20"/>
                <w:szCs w:val="20"/>
                <w:lang w:val="en-US" w:eastAsia="zh-CN" w:bidi="ar"/>
              </w:rPr>
              <w:t>地址</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食品名称</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lang w:val="en-US" w:eastAsia="zh-CN"/>
              </w:rPr>
            </w:pPr>
            <w:r>
              <w:rPr>
                <w:rFonts w:hint="eastAsia" w:ascii="Times New Roman" w:hAnsi="Times New Roman" w:eastAsia="仿宋" w:cs="Times New Roman"/>
                <w:b/>
                <w:bCs/>
                <w:kern w:val="0"/>
                <w:sz w:val="18"/>
                <w:szCs w:val="18"/>
                <w:lang w:val="en-US" w:eastAsia="zh-CN"/>
              </w:rPr>
              <w:t>抽样编号</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规格型号</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Times New Roman" w:hAnsi="Times New Roman" w:eastAsia="仿宋" w:cs="Times New Roman"/>
                <w:b/>
                <w:bCs/>
                <w:kern w:val="0"/>
                <w:sz w:val="18"/>
                <w:szCs w:val="18"/>
                <w:lang w:val="en-US" w:eastAsia="zh-CN"/>
              </w:rPr>
            </w:pPr>
            <w:r>
              <w:rPr>
                <w:rFonts w:hint="eastAsia" w:ascii="Times New Roman" w:hAnsi="Times New Roman" w:eastAsia="仿宋" w:cs="Times New Roman"/>
                <w:b/>
                <w:bCs/>
                <w:kern w:val="0"/>
                <w:sz w:val="18"/>
                <w:szCs w:val="18"/>
                <w:lang w:val="en-US" w:eastAsia="zh-CN"/>
              </w:rPr>
              <w:t>商标</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生产日期</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left"/>
              <w:rPr>
                <w:rFonts w:hint="default" w:ascii="Times New Roman" w:hAnsi="Times New Roman" w:eastAsia="仿宋" w:cs="Times New Roman"/>
                <w:b/>
                <w:bCs/>
                <w:kern w:val="0"/>
                <w:sz w:val="18"/>
                <w:szCs w:val="18"/>
                <w:lang w:val="en-US" w:eastAsia="zh-CN"/>
              </w:rPr>
            </w:pPr>
            <w:r>
              <w:rPr>
                <w:rFonts w:hint="default" w:ascii="Times New Roman" w:hAnsi="Times New Roman" w:eastAsia="仿宋" w:cs="Times New Roman"/>
                <w:b/>
                <w:bCs/>
                <w:kern w:val="0"/>
                <w:sz w:val="18"/>
                <w:szCs w:val="18"/>
              </w:rPr>
              <w:t>不合格项目</w:t>
            </w:r>
            <w:r>
              <w:rPr>
                <w:rFonts w:hint="eastAsia" w:ascii="Times New Roman" w:hAnsi="Times New Roman" w:eastAsia="仿宋" w:cs="Times New Roman"/>
                <w:b/>
                <w:bCs/>
                <w:kern w:val="0"/>
                <w:sz w:val="18"/>
                <w:szCs w:val="18"/>
                <w:lang w:val="en-US" w:eastAsia="zh-CN"/>
              </w:rPr>
              <w:t>||检验结果||标准值</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ascii="Times New Roman" w:hAnsi="Times New Roman" w:eastAsia="仿宋" w:cs="Times New Roman"/>
                <w:b/>
                <w:bCs/>
                <w:kern w:val="0"/>
                <w:sz w:val="18"/>
                <w:szCs w:val="18"/>
              </w:rPr>
            </w:pPr>
            <w:r>
              <w:rPr>
                <w:rFonts w:hint="default" w:ascii="Times New Roman" w:hAnsi="Times New Roman" w:eastAsia="仿宋" w:cs="Times New Roman"/>
                <w:b/>
                <w:bCs/>
                <w:kern w:val="0"/>
                <w:sz w:val="18"/>
                <w:szCs w:val="18"/>
              </w:rPr>
              <w:t>检验机构</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1</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喀什市邵玲百姓早餐店</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新疆喀什地区喀什市三云司商业街彩钢房</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油条</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SC22653100830600512</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2022-06-15</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铝的残留量(干样品，以Al计)||337</w:t>
            </w:r>
            <w:r>
              <w:rPr>
                <w:rFonts w:hint="default" w:ascii="Times New Roman" w:hAnsi="Times New Roman" w:eastAsia="仿宋" w:cs="Times New Roman"/>
                <w:b w:val="0"/>
                <w:bCs w:val="0"/>
                <w:i w:val="0"/>
                <w:iCs w:val="0"/>
                <w:color w:val="000000"/>
                <w:kern w:val="0"/>
                <w:sz w:val="20"/>
                <w:szCs w:val="20"/>
                <w:u w:val="none"/>
                <w:lang w:val="en-US" w:eastAsia="zh-CN" w:bidi="ar"/>
              </w:rPr>
              <w:t>mg/kg</w:t>
            </w:r>
            <w:r>
              <w:rPr>
                <w:rFonts w:hint="eastAsia" w:ascii="Times New Roman" w:hAnsi="Times New Roman" w:eastAsia="仿宋" w:cs="Times New Roman"/>
                <w:b w:val="0"/>
                <w:bCs w:val="0"/>
                <w:i w:val="0"/>
                <w:iCs w:val="0"/>
                <w:color w:val="000000"/>
                <w:kern w:val="0"/>
                <w:sz w:val="20"/>
                <w:szCs w:val="20"/>
                <w:u w:val="none"/>
                <w:lang w:val="en-US" w:eastAsia="zh-CN" w:bidi="ar"/>
              </w:rPr>
              <w:t>||≤100</w:t>
            </w:r>
            <w:r>
              <w:rPr>
                <w:rFonts w:hint="default" w:ascii="Times New Roman" w:hAnsi="Times New Roman" w:eastAsia="仿宋" w:cs="Times New Roman"/>
                <w:b w:val="0"/>
                <w:bCs w:val="0"/>
                <w:i w:val="0"/>
                <w:iCs w:val="0"/>
                <w:color w:val="000000"/>
                <w:kern w:val="0"/>
                <w:sz w:val="20"/>
                <w:szCs w:val="20"/>
                <w:u w:val="none"/>
                <w:lang w:val="en-US" w:eastAsia="zh-CN" w:bidi="ar"/>
              </w:rPr>
              <w:t>mg/kg</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喀什市三米粥铺</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新疆喀什地区喀什市恰萨街道雪莲社区帕依纳普路168号（宏福花园小区）13幢D区1层S03B号</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复用餐饮具（餐碗）</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SC22653100830600523</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2022-06-15</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阴离子合成洗涤剂(以十二烷基苯磺酸钠计)||0.031mg/100cm²||不得检出</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3</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喀什市兰泊尔牛肉面店</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新疆喀什地区喀什市帕依纳普路195号（大众蓝湾小区）8幢1层S13号商铺</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复用餐饮具（餐盘）</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SC22653100830600531</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2022-06-16</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阴离子合成洗涤剂(以十二烷基苯磺酸钠计)||0.042mg/100cm²||不得检出</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4</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喀什市霸王牛肉火锅店</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新疆喀什地区喀什市唐城国际B座1008号</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复用餐饮具（餐盘）</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SC22653100830600536</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2022-06-17</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阴离子合成洗涤剂(以十二烷基苯磺酸钠计)||0.027mg/100cm²||不得检出</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5</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莎车陕食尚老潼关肉夹馍店</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新疆喀什地区莎车县城西街道办事处都市社区喀什尕儿路客运综合楼下门面3号</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复用餐饮具（餐碗）</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SC22653100830600561</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2022-06-18</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阴离子合成洗涤剂(以十二烷基苯磺酸钠计)||0.040mg/100cm²||不得检出</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r>
        <w:tblPrEx>
          <w:tblCellMar>
            <w:top w:w="0" w:type="dxa"/>
            <w:left w:w="108" w:type="dxa"/>
            <w:bottom w:w="0" w:type="dxa"/>
            <w:right w:w="108" w:type="dxa"/>
          </w:tblCellMar>
        </w:tblPrEx>
        <w:trPr>
          <w:trHeight w:val="1034" w:hRule="atLeast"/>
          <w:jc w:val="center"/>
        </w:trPr>
        <w:tc>
          <w:tcPr>
            <w:tcW w:w="4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6</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莎车县新白金美食城三分店</w:t>
            </w:r>
          </w:p>
        </w:tc>
        <w:tc>
          <w:tcPr>
            <w:tcW w:w="2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新疆喀什地区莎车县林业局楼下04号</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复用餐饮具（餐盘）</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SC22653100830600566</w:t>
            </w:r>
          </w:p>
        </w:tc>
        <w:tc>
          <w:tcPr>
            <w:tcW w:w="111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称量销售</w:t>
            </w:r>
          </w:p>
        </w:tc>
        <w:tc>
          <w:tcPr>
            <w:tcW w:w="61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w:t>
            </w:r>
          </w:p>
        </w:tc>
        <w:tc>
          <w:tcPr>
            <w:tcW w:w="119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2022-06-19</w:t>
            </w:r>
          </w:p>
        </w:tc>
        <w:tc>
          <w:tcPr>
            <w:tcW w:w="25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0"/>
                <w:szCs w:val="20"/>
                <w:u w:val="none"/>
                <w:lang w:val="en-US" w:eastAsia="zh-CN" w:bidi="ar"/>
              </w:rPr>
            </w:pPr>
            <w:r>
              <w:rPr>
                <w:rFonts w:hint="eastAsia" w:ascii="Times New Roman" w:hAnsi="Times New Roman" w:eastAsia="仿宋" w:cs="Times New Roman"/>
                <w:b w:val="0"/>
                <w:bCs w:val="0"/>
                <w:i w:val="0"/>
                <w:iCs w:val="0"/>
                <w:color w:val="000000"/>
                <w:kern w:val="0"/>
                <w:sz w:val="20"/>
                <w:szCs w:val="20"/>
                <w:u w:val="none"/>
                <w:lang w:val="en-US" w:eastAsia="zh-CN" w:bidi="ar"/>
              </w:rPr>
              <w:t>阴离子合成洗涤剂(以十二烷基苯磺酸钠计)||0.038mg/100cm²||不得检出</w:t>
            </w:r>
          </w:p>
        </w:tc>
        <w:tc>
          <w:tcPr>
            <w:tcW w:w="183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0"/>
                <w:szCs w:val="20"/>
                <w:u w:val="none"/>
                <w:lang w:val="en-US" w:eastAsia="zh-CN" w:bidi="ar"/>
              </w:rPr>
            </w:pPr>
            <w:r>
              <w:rPr>
                <w:rFonts w:hint="default" w:ascii="Times New Roman" w:hAnsi="Times New Roman" w:eastAsia="仿宋" w:cs="Times New Roman"/>
                <w:b w:val="0"/>
                <w:bCs w:val="0"/>
                <w:i w:val="0"/>
                <w:iCs w:val="0"/>
                <w:color w:val="000000"/>
                <w:kern w:val="0"/>
                <w:sz w:val="20"/>
                <w:szCs w:val="20"/>
                <w:u w:val="none"/>
                <w:lang w:val="en-US" w:eastAsia="zh-CN" w:bidi="ar"/>
              </w:rPr>
              <w:t>新疆维吾尔自治区分析测试研究院</w:t>
            </w:r>
          </w:p>
        </w:tc>
      </w:tr>
    </w:tbl>
    <w:p>
      <w:pPr>
        <w:rPr>
          <w:rFonts w:hint="eastAsia" w:ascii="方正仿宋_GBK" w:hAnsi="方正仿宋_GBK" w:eastAsia="方正仿宋_GBK" w:cs="方正仿宋_GBK"/>
          <w:sz w:val="24"/>
          <w:szCs w:val="2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DBlN2E2NGQyNzBmNTZlNjhmMWQ0MTQ1MDg0NjQifQ=="/>
  </w:docVars>
  <w:rsids>
    <w:rsidRoot w:val="2F3473A7"/>
    <w:rsid w:val="2F34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2022-07-28T03:59:00Z</dcterms:created>
  <dc:creator>WPS_1593580216</dc:creator>
  <cp:lastModifiedBy>WPS_1593580216</cp:lastModifiedBy>
  <dcterms:modified xsi:type="dcterms:W3CDTF">2022-07-28T04:00:10Z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833F3E71C0D94454AA78A1320F9AB716</vt:lpwstr>
  </property>
</Properties>
</file>