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BEBEB" w:sz="6" w:space="22"/>
          <w:right w:val="none" w:color="auto" w:sz="0" w:space="0"/>
        </w:pBdr>
        <w:spacing w:line="540" w:lineRule="atLeast"/>
        <w:jc w:val="center"/>
        <w:rPr>
          <w:b/>
          <w:sz w:val="42"/>
          <w:szCs w:val="42"/>
        </w:rPr>
      </w:pPr>
      <w:bookmarkStart w:id="0" w:name="_GoBack"/>
      <w:r>
        <w:rPr>
          <w:b/>
          <w:color w:val="000000"/>
          <w:sz w:val="42"/>
          <w:szCs w:val="42"/>
          <w:bdr w:val="none" w:color="auto" w:sz="0" w:space="0"/>
        </w:rPr>
        <w:t>莎车县城市公交客运有限责任公司基本情况</w:t>
      </w:r>
    </w:p>
    <w:bookmarkEnd w:id="0"/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color w:val="000000"/>
          <w:sz w:val="21"/>
          <w:szCs w:val="21"/>
        </w:rPr>
        <w:t>来源：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发布日期：2023-09-25 16:17 浏览次数：61 字体：【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instrText xml:space="preserve"> HYPERLINK "http://www.shache.gov.cn/scx/ggqsydwxx/202309/javascript:setFont(18);"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t>大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instrText xml:space="preserve"> HYPERLINK "http://www.shache.gov.cn/scx/ggqsydwxx/202309/javascript:setFont(16);"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t>中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instrText xml:space="preserve"> HYPERLINK "http://www.shache.gov.cn/scx/ggqsydwxx/202309/javascript:setFont(14);"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t>小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</w:rPr>
        <w:t xml:space="preserve">】 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莎车县城市公交客运有限责任公司成立于2014年,隶属于莎车县国有资产服务中心，企业性质为国有公益性民生企业，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注册资本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1500万元，位于莎车县托木吾斯塘乡托木吾斯塘村，公司法人马会军，联系电话18099530433；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主营业务为：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城市公交客运服务、城市出租客运服务。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公交公司设立1个总站、3个首末站。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即：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公交总站，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位于莎车县火车站南侧，占地面积33649.2平方米，建筑面积3350平方米；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城东首末站（三车队），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位于阿热勒乡、疆南农产品市场北侧，占地面积17010平方米，建筑面积200平方米；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城北首末站（一车队），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位于米夏乡克斯木其村，占地面积7975平方米，建筑面积200平方米。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城西首末站（二车队），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位于托木斯塘乡，方根天然气南侧，占地面积4560平方米，建筑面积200平方米。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内设3个车队、7个科室、1个分公司。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即：党政办、生产技术科、安保科、财务科、网管中心、修理厂、点钞室、出租车分公司。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在职员工245名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；其中：管理人员49名、驾驶员151名、工勤岗位45名；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共有公交车305台。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其中：纯电动公交车21台、燃气公交车142台、柴油公交车142台；日均出车115台，备用车48台，闲置车辆142台。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组织架构：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2016年5月成立公交公司党支部，现隶属于国有资产服务中心党委；设立董事会，董事长1人，成员4人；设立监事会，监事会主席1人，成员4人；设立经理层，总经理1人，副经理4人。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工资构成：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管理层平均工资约为5830元/月；中层管理干部平均工资约为4250元/月；职工平均工资约为3230元/月。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近三年经营情况：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（一）2020年度。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公交公司完成营业收入1913万元，营业外收入1704万元。总成本3331万元，利润总额亏损286万元。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（二）2021年度。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我公司完成营业收入1729万元，营业外收入1429万元。总成本3457万元，营业外支出69万元，利润总额亏损368万元。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（三）2022年度。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我公司完成营业收入995万元，营业外收入998万元。总成本2855万元，营业外支出18万元，利润总额亏损880万元。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运行公交线路9条，候车站点247处，单趟线路总长度140.5公里。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其中：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1路，起点站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城北首末站、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火车站。日均运行公交车12辆，单趟营运时间50分钟、营运里程13公里。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2路，起点站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城西首末站、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城东首末站。日均运行公交车21辆，单趟营运时间45分钟、营运里程12.5公里。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3路，起点站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公交总站、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城北首末站，日均运行公交车24辆，单趟营运时间60分钟、营运里程18公里。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5路，起点站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城东首末站、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火车站。日均运行公交车5.5辆，单趟营运时间60分钟、营运里程17公里。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6路，起点站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城东首末站、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红旗桥检查站。日均运行公交车6辆，单趟营运时间50分钟、营运里程17公里。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7路，起点站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城西首末站、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飞机场。日均运行公交车3辆，单趟营运时间80分钟、营运里程32公里。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8路，起点站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城东首末站、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火车站。日均运行公交车15辆，单趟营运时间70分钟、营运里程20公里。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9路，起点站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城西首末站、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火车站。日均运行公交车18辆，单趟营运时间55分钟、营运里程18公里。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18路，起点站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城北首末站、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终点站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米夏镇夏马勒巴格村。日均运行公交车12辆，单趟营运时间40分钟、营运里程10公里。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监督电话：18099530433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莎车县交通运输局</w:t>
      </w:r>
    </w:p>
    <w:p>
      <w:pPr>
        <w:pStyle w:val="3"/>
        <w:keepNext w:val="0"/>
        <w:keepLines w:val="0"/>
        <w:widowControl/>
        <w:suppressLineNumbers w:val="0"/>
        <w:spacing w:line="30" w:lineRule="atLeast"/>
        <w:ind w:left="0" w:firstLine="42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2023年9月25日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2DB8"/>
    <w:rsid w:val="07F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paragraph" w:customStyle="1" w:styleId="8">
    <w:name w:val="tit_box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2023-11-02T10:10:00Z</dcterms:created>
  <dc:creator>Administrator</dc:creator>
  <cp:lastModifiedBy>Administrator</cp:lastModifiedBy>
  <dcterms:modified xsi:type="dcterms:W3CDTF">2023-11-02T10:11:21Z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