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2018年度新疆喀什地区老龄工作委员会办公室</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喀什地区老龄工作委员会办公室为喀什地区老年人提供义务免费执教，老年人在这里习书作画、唱歌跳舞，开辟了自己的崭新天地，构建了自己新的精神家园，以健康的心态和生活方式，以自己力所能及的特有方式回报社会，为构建和谐社会献上一份力量。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新疆喀什地区老龄工作委员会办公室</w:t>
      </w:r>
      <w:r>
        <w:rPr>
          <w:rFonts w:ascii="仿宋_GB2312" w:eastAsia="仿宋_GB2312" w:hint="eastAsia"/>
          <w:sz w:val="32"/>
          <w:szCs w:val="32"/>
        </w:rPr>
        <w:t>部门决算包括：</w:t>
      </w:r>
      <w:r>
        <w:rPr>
          <w:rFonts w:ascii="仿宋_GB2312" w:eastAsia="仿宋_GB2312"/>
          <w:sz w:val="32"/>
          <w:szCs w:val="32"/>
        </w:rPr>
        <w:t>新疆喀什地区老龄工作委员会办公室</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新疆喀什地区老龄工作委员会办公室</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新疆喀什地区老龄工作委员会办公室</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143.78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，与上年相比，减少33.12万元，下降18.72%，减少的主要原因是：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2018年度部门预算后，一个人员退休，相应工资福利、基本公用经费减少；</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143.97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，与上年相比，减少33.44万元，下降18.85%，减少的主要原因是：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与上年相比，上海老发中心银龄行动项目拨付资金减少；</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1.45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，与上年相比，减少13.99万元，下降90.61%，减少的主要原因是：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存量资金上交国库。</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143.78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127.33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88.56%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16.46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11.45%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况：本年收入年初预算数142.77万元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，决算数143.78万元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，预决算差异率0.71%，差异主要原因是:根据相关规定，工资调增一次，补发调增工资。</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143.97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122.37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85%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21.59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与年初预算数相比情况：本年支出年初预算数144.4万元，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决算数143.97万元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，预决算差异率-0.3%，差异主要原因是:敬老文明号的项目预算资金未使用完毕，财政进行了核销。</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127.33</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，与上年相比，减少26.76万元，下降17.37%，减少的主要原因是：</w:t>
      </w:r>
      <w:r>
        <w:rPr>
          <w:rFonts w:ascii="仿宋_GB2312" w:eastAsia="仿宋_GB2312"/>
          <w:sz w:val="32"/>
          <w:szCs w:val="32"/>
        </w:rPr>
        <w:t/>
      </w:r>
      <w:r>
        <w:rPr>
          <w:rFonts w:ascii="仿宋_GB2312" w:eastAsia="仿宋_GB2312" w:hint="eastAsia"/>
          <w:sz w:val="32"/>
          <w:szCs w:val="32"/>
        </w:rPr>
        <w:t>2018年度部门预算后，一个人员退休，相应工资福利、基本公用经费减少。</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127.37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，与上年相比，减少26.72万元，下降17.34%，减少的主要原因是：</w:t>
      </w:r>
      <w:r>
        <w:rPr>
          <w:rFonts w:ascii="仿宋_GB2312" w:eastAsia="仿宋_GB2312"/>
          <w:sz w:val="32"/>
          <w:szCs w:val="32"/>
        </w:rPr>
        <w:t>与上年相比，上海老发中心银龄行动项目拨付资金减少。</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122.37</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5</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，与上年相比，减少0.05万元，下降100%，减少的主要原因是：</w:t>
      </w:r>
      <w:r>
        <w:rPr>
          <w:rFonts w:ascii="仿宋_GB2312" w:eastAsia="仿宋_GB2312"/>
          <w:sz w:val="32"/>
          <w:szCs w:val="32"/>
        </w:rPr>
        <w:t/>
      </w:r>
      <w:r>
        <w:rPr>
          <w:rFonts w:ascii="仿宋_GB2312" w:eastAsia="仿宋_GB2312" w:hint="eastAsia"/>
          <w:sz w:val="32"/>
          <w:szCs w:val="32"/>
        </w:rPr>
        <w:t>存量资金上交国库。</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142.77</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127.33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，预决算差异率-10.81%，差异主要原因是:2018年度部门预算后，一个人员退休，相应工资福利、基本公用经费减少。</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142.82</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127.37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，预决算差异率-10.82%，差异主要原因是:与上年相比，上海老发中心银龄行动项目拨付资金减少。</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127.33</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，与上年相比，减少26.76万元，下降17.37%，减少的主要原因是：2018年度部门预算后，一个人员退休，相应工资福利、基本公用经费减少。</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127.37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，与上年相比，减少26.72万元，下降17.34%，减少的主要原因是：</w:t>
      </w:r>
      <w:r>
        <w:rPr>
          <w:rFonts w:ascii="仿宋_GB2312" w:eastAsia="仿宋_GB2312"/>
          <w:sz w:val="32"/>
          <w:szCs w:val="32"/>
        </w:rPr>
        <w:t/>
      </w:r>
      <w:r>
        <w:rPr>
          <w:rFonts w:ascii="仿宋_GB2312" w:eastAsia="仿宋_GB2312" w:hint="eastAsia"/>
          <w:sz w:val="32"/>
          <w:szCs w:val="32"/>
        </w:rPr>
        <w:t>与上年相比，上海老发中心银龄行动项目拨付资金减少。</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住房保障支出7.43万元,其他支出1.98万元,社会保障和就业支出117.97万元。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工资福利支出114.72万元,商品和服务支出6.71万元,对个人和家庭的补助5.94万元。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142.77</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127.33</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，预决算差异率-10.81%，差异主要原因是:2018年度部门预算后，一个人员退休，相应工资福利、基本公用经费减少。</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142.82</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127.37</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，预决算差异率-10.82%，差异主要原因是:与上年相比，上海老发中心银龄行动项目拨付资金减少。</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无变化。</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，预决算差异率0%，差异主要原因是:无变化。</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1.45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。与上年相比，减少13.99万元，下降90.61%</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。与上年相比，减少0.05万元，下降100%。</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无变化；</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新疆喀什地区老龄工作委员会办公室</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无公务用车，未发生此项费用</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无公务接待费，未发生此项费用</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新疆喀什地区老龄工作委员会办公室</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，预决算差异率0%，差异主要原因是:无变化。</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，预决算差异率0%，差异主要原因是:无变化；</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，预决算差异率0%，差异主要原因是:无变化；</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，预决算差异率0%，差异主要原因是:无变化；</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无变化。</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新疆喀什地区老龄工作委员会办公室日常公用经费1.71万元，与上年相比，减少0.54万元，下降24%，减少的主要原因是：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2018年度部门预算后，合理合规使用资金，且一个人员退休，相应工资福利、基本公用经费减少。</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无其他用车；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本单位严格按照预算绩效管理要求，对本单位基本及项目经费进行全覆盖管理和实施，组织专门人员认真开展绩效自评工作，但是还需要加强完善。</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1、银龄行动</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16.59</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16.59</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努力实现“五个老有”的工作目标，丰富老年人的精神文化生活，有效地维护和保障老年人的合法权益，促进老龄事业的发展。</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不存在问题。</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在后续时间内继续按照项目资金使用管理制度，按照国库集中支付的要求，做好项目资金的使用和支付。</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2、老年大学运行</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87</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为老年人做好学习服务工作，提升老人生活愉悦感，老年大学学员满意度。</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不存在问题。</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在后续时间内继续按照项目资金使用管理制度，按照国库集中支付的要求，做好项目资金的使用和支付。</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221（类）02（款）01（项）指：住房公积金。208（类）02（款）05（项）指：老龄事务。229（类）99（款）01（项）指：其他支出。208（类）05（款）05（项）指：机关事业单位基本养老保险缴费支出。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vDrnpahXlDFHvHrBYZaBDw==" w:hash="S+Nks66f2f5yyotDRCESP7IMiWg="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