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775"/>
        <w:gridCol w:w="2780"/>
        <w:gridCol w:w="1732"/>
        <w:gridCol w:w="4621"/>
        <w:gridCol w:w="1247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/>
              </w:rPr>
              <w:t>2025年度喀什地区行署本级重大行政决策事项目录（征求意见稿）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决策主要依据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拟履行的程序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实施决策的必要性、可行性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拟完成时间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喀什地区水网建设规划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en-US" w:eastAsia="zh-CN" w:bidi="ar"/>
              </w:rPr>
              <w:t>为深入贯彻习近平总书记关于加快构建国家水网的重要指示精神，落实国家和自治区《水网建设规划纲要》有关部署精神的需要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提请行署常务会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地区水网建设规划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是构建地区水网“一张网”，实现各层级水网协同融合、打通水网“最后一公里”的关键环节。统筹解决喀什地区水灾害、水资源、水生态、水环境问题，加快构建地区水网建设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第二季度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喀什地区水利局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喀什地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区“十五五”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水安全保障规划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1.水利发展五年规划是国民经济和社会发展五年规划纲要的专项规划，是落实水利基础设施建设、全面深化水利改革的重要依据。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2.《喀什地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区“十五五”规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划编制工作方案》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提请行署常务会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喀什地区“十五五”水安全保障规划是指导“十五五”时期水利改革发展的纲领性文件，科学编制喀什地区“十五五”水安全保障规划是事关喀什地区水利事业长远发展，因此有必要编制，分五年实施完成规划目标任务是可行的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第四季度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喀什地区水利局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喀什地区第十五个国民经济和社会发展五年规划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1.根据国家和自治区“十五五”规划编制工作要求和2024年5月10日喀什地区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“十五五”规划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编制工作启动会议要求，2025年喀什地区需编制第十五个国民经济和社会发展五年规划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2.《国家发展改革委关于做好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“十五五”规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划前期工作的通知》发改规划〔2024〕364号）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1.提请行署常务会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2.地委委员会研究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3.地区人大工委审议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高质量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编制喀什地区“十五五”规划，科学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研判未来五年发展趋势，谋划未来五年发展目标、发展定位，发展思路和重点任务对全面贯彻落实党和国家的战略目标，引领经济社会发展，明确政府工作要点，指导未来经济社会高质量发展，最大限度凝聚共识，引导社会各界坚定信心，扎实推进社会主义现代化喀什实践具有十分重要的作用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第四季度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地区发展改革委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喀什地区商务高质量发展“十五五”规划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1.《新疆维吾尔自治区重大行政据测程序规定》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2.《国家发展改革委关于做好</w:t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lang w:val="en-US" w:eastAsia="zh-CN" w:bidi="ar"/>
              </w:rPr>
              <w:t>“十五五”规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划前期工作的通知》发改规划〔2024〕364号）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3.《喀什地区“十五五”规划编制工作方案》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1.公众参与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2.专家论证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3.风险评估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4.合法性审查</w:t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5.提请行署常务会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《规划》将作为新疆喀什地区商务发展战略统筹和总体部署的纲领性文件，对新疆喀什地区商务高质量发展起指导性作用，发展规划将明确2026-2030年新疆喀什地区商务发展的目标和方向，促进喀什地区商务领域重大项目的建设实施，激发喀什地区发展潜力，全面推动新疆喀什地区商务高质量发展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第四季度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 w:bidi="ar"/>
              </w:rPr>
              <w:t>地区商务局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98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7B19"/>
    <w:rsid w:val="239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2025-01-06T04:44:00Z</dcterms:created>
  <dc:creator>Administrator</dc:creator>
  <cp:lastModifiedBy>Administrator</cp:lastModifiedBy>
  <dcterms:modified xsi:type="dcterms:W3CDTF">2025-01-06T04:44:27Z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