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视频会议室工程欠款资金项目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喀什地区科学技术局（本级）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喀什地区科学技术局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阿布都克里木</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2024年04月12日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一、基本情况</w:t>
        <w:br/>
        <w:t>（一）项目概况</w:t>
        <w:br/>
        <w:t>1. 项目背景</w:t>
        <w:br/>
        <w:t>本项目遵循财政部《项目支出绩效评价管理办法》（财预〔2020〕10号）和自治区财政厅《自治区财政支出绩效评价管理暂行办法》（新财预〔2018〕189号）等相关政策文件与规定，旨在解决我局现有两个工程项目因资金原因未能完成清偿支付工作，两个项目均属历史遗留问题，涉及金额共计254657.78元，具体项目为：《喀什地区科学技术局视频会议室维修工程》、《喀什地区科学技术局视频会议系统》。通过该项目的实施，对地区清偿化解拖欠中小企业账款整体工作将不会造成不利影响，有效维护了施工单位的权益，进一步优化了营商环境。</w:t>
        <w:br/>
        <w:t>2. 主要内容及实施情况</w:t>
        <w:br/>
        <w:t>《喀什地区科学技术局视频会议室维修工程》、《喀什地区科学技术局视频会议系统》2个项目。其中：</w:t>
        <w:br/>
        <w:t>《喀什地区科学技术局视频会议室维修工程》项目通过了地区投资（预算）评审，取得了投资（预算）评审结果确认表（编号A：378号）。我局按照有关规定通过招标程序确定了工程中标企业为新疆南川建设工程有限公司，2016年10月24日，我局向中标企业发出了《中标通知书》，同时与中标企业签订合同，确定工程价款总额为90642元。《喀什地区科学技术局视频会议系统》项目通过喀什地区政府采购中心组织的公开招标，确定中标企业为喀什泰克软件技术有限公司（招标编号：KSZFCG(XJ)（2017）003号），2017年1月13日地区政府采购中心向中标企业发出了《中标通知书》，同时我局与中标企业签订了购销合同，确定工程价款总额为205957元。此项目完成可支付我局拖欠的2个工程项目款共计254657.78元。</w:t>
        <w:br/>
        <w:t>3.项目实施主体</w:t>
        <w:br/>
        <w:t>喀什地区科学技术局为行政单位，纳入2023年部门决算编制范围的有7个办公室：办公室、发展规划与资源管理科、创新体系建设与成果转化科、农村科技科、外国专家与创新人才服务科、科技情报所、科技培训中心。</w:t>
        <w:br/>
        <w:t>编制人数37人，其中：行政人员编制16人、工勤2人、参公0人、事业编制19人。实有在职人数33人，其中：行政在职16人、工勤1人、参公0人、事业在职16人。离退休人员28人，其中：行政退休人员22人、事业退休5人，退休合同制工人1人。</w:t>
        <w:br/>
        <w:t>4. 资金投入和使用情况</w:t>
        <w:br/>
        <w:t>科教和文化科签报【2023】19号共安排下达资金25.46万元，为存量资金（暂存款），最终确定项目资金总额为25.46万元。</w:t>
        <w:br/>
        <w:t>截至2023年12月31日，实际支出25.46万元，预算执行率100%。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完成我局2个工程项目“喀什地区科学技术局视频会议室维修工程”、“喀什地区科学技术局视频会议系统”资金清偿工作，完成25.46万元的资金支出，有效维护了施工单位的权益，进一步优化了营商环境。</w:t>
        <w:br/>
        <w:t>2.阶段性目标</w:t>
        <w:br/>
        <w:t>根据项目目标指标内容按阶段填写项目</w:t>
        <w:br/>
        <w:t>实施的前期准备工作：根据地委、行署的工作安排，该项目由喀什地区科技局组织实施，制定实施方案，实施过程均按照项目管理制度和实施方案执行。</w:t>
        <w:br/>
        <w:t>具体实施工作：根据自治区减负办《关于进一步做好拖欠中小企业账款清偿化解工作的通知》（新促企办〔2022〕19号）要求，我局两个工程项目“喀什地区科学技术局视频会议室维修工程”、“喀什地区科学技术局视频会议系统”因资金原因未能完成清偿支付工作，我单位组织第三方审计公司审定两个项目资金金额，手续齐全支付资金。</w:t>
        <w:br/>
        <w:t>验收阶段的具体工作：聘请了第三方审计公司对上述2个工程项目进行了结算审计，经过实地勘验，比照当年度人工、材料价格，审计公司出具了竣工结算审核书，审定2个工程项目共计254657.78元，施工方新疆南川建设工程有限公司、喀什泰克软件技术有限公司等两家企业对审计结果均已签字认可。</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视频会议室工程欠款资金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</w:t>
        <w:b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3. 绩效评价方法</w:t>
        <w:br/>
        <w:t>本次评价采用定量与定性评价相结合的比较法，总分由各项指标得分汇总形成。</w:t>
        <w:br/>
        <w:t>比较法：是指通过对绩效目标与实施效果、历史与当期情况、不同部门和地区同类支出的比较，综合分析绩效目标实现程度。</w:t>
        <w:br/>
        <w:t>4. 绩效评价标准</w:t>
        <w:br/>
        <w:t>绩效评价标准通常包括计划标准、行业标准、历史标准等，用于对绩效指标完成情况进行比较、分析、评价。本次评价主要采用了历史标准、其他标准。</w:t>
        <w:br/>
        <w:t>历史标准：指参照历史数据制定的评价标准，为体现绩效改进的原则，在可实现的条件下应当确</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第一阶段：前期准备。</w:t>
        <w:br/>
        <w:t>我单位绩效评价人员根据《项目支出绩效评价管理办法》（财预〔2020〕10号）文件精神认真学习相关要求与规定，成立绩效评价工作组，作为绩效评价工作具体实施机构。成员构成如下：</w:t>
        <w:br/>
        <w:t>刘勇任评价组组长，绩效评价工作职责为负责全盘工作。</w:t>
        <w:br/>
        <w:t>黄莉任评价组副组长，绩效评价工作职责为为对项目实施情况进行实地调查。</w:t>
        <w:br/>
        <w:t>罗薇任评价组成员，绩效评价工作职责为负责资料审核等工作。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三、综合评价情况及评价结论</w:t>
        <w:br/>
        <w:t>（一）综合评价情况</w:t>
        <w:br/>
        <w:t>通过实施视频会议室工程欠款资金项目产生社会效益。项目实施主要通过项目决策、项目过程、项目产出以及项目效益等方面进行评价，其中：</w:t>
        <w:br/>
        <w:t>项目决策：该项目主要通过《关于进一步做好拖欠中小企业账款清偿化解工作的通知》（新促企办〔2022〕19号）要求，立项，项目实施符合《关于进一步做好拖欠中小企业账款清偿化解工作的通知》（新促企办〔2022〕19号）要求，项目立项依据充分，立项程序规范。 </w:t>
        <w:br/>
        <w:t>项目过程：视频会议室工程欠款资金项目预算安排 25.46万元，实际支出25.46万元，预算执行率100%。项目资金使用合规，项目财务管理制度健全，财务监控到位，所有资金支付均按照国库集中支付制度严格执行，现有项目管理制度执行情况良好。</w:t>
        <w:br/>
        <w:t>项目产出：通过实施此项目完成2个清欠项目，项目验收合格率为100%，资金拨付及时率为100%。</w:t>
        <w:br/>
        <w:t>项目效益：通过实施此项目，完成25.46万元的资金支出，有效维护了施工单位的权益，进一步优化了营商环境。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视频会议室工程欠款资金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项目决策类指标包括项目立项、绩效目标和资金投入三方面的内容，由6个三级指标构成，权重分为15分，实际得分15分，得分率为100%。</w:t>
        <w:br/>
        <w:t>（1）立项依据充分性：根据自治区减负办《关于进一步做好拖欠中小企业账款清偿化解工作的通知》（新促企办〔2022〕19号）文件，视频会议室工程欠款资金项目办公室结合“承担信息、安全、保密、信访、政务公开、信息化、新闻宣传工作”职责组织实施。围绕喀什地区科技局2023年度工作重点和工作计划制定经费预算，根据评分标准，该指标不扣分，得3分。</w:t>
        <w:br/>
        <w:t>（2）立项程序规范性：根据决策依据编制视频会议室工程欠款资金项目工作计划和经费预算，单位申请，财政审核，地区分管领同意、上会之后确定经费预算计划，根据评分标准，该指标不扣分，得2分。</w:t>
        <w:br/>
        <w:t>（3）绩效目标合理性：2023年我局制定了《视频会议室工程欠款资金项目实施方案》，明确了总体思路及目标、并对任务进行了详细分解，对目标进行了细化，根据评分标准，该指标不扣分，得3分。</w:t>
        <w:br/>
        <w:t>（4）绩效指标明确性： 将视频会议室工程欠款资金项目绩效目标细化分解为清欠项目数指标2个、项目验收合格率指标100%、资金拨付及时率指标100%，根据评分标准，该指标不扣分，得2分。</w:t>
        <w:br/>
        <w:t>（5）预算编制科学性： 预算编制经过科学论证，内容与视频会议室工程欠款资金项目相匹配，项目投资额25.46万元与工作任务相匹配，根据评分标准，该指标不扣分，得3分。</w:t>
        <w:br/>
        <w:t>（6）资金分配合理性：视频会议室工程欠款资金项目实施方案与视频会议室工程欠款资金项目资金分配与实际，其中编制视频会议室工程欠款资金项目实施方案25.46万元，编制视频会议室工程欠款资金项目规划25.46万元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5个三级指标构成，权重分为20分，实际得分20分，得分率为100%。</w:t>
        <w:br/>
        <w:t>（1）资金到位率：资金到位率100%，其中实际到位资金25.46万元，预算资金25.46万元，资金到位率：（实际到位资金/预算资金）×100%=（25.46/25.46）×100%=100%，财政资金足额拨付到位，地区科技局能够及时足额按照合同约定将专项资金拨付给中标单位新疆南川建设工程有限公司、喀什泰克软件技术有限公司，根据评分标准，该指标不扣分，得3分。      </w:t>
        <w:br/>
        <w:t>（2）预算执行率：预算执行率100%，其中实际支出资金25.46万元，实际到位资金25.46万元，预算执行率：（实际支出资金/实际到位资金）×100%=（25.46/25.46）×100%=100%，预算编制较为详细，项目资金支出总体能够按照预算执行，根据评分标准，该指标不扣分，得3分。</w:t>
        <w:br/>
        <w:t>（3）资金使用合规性：制定了《地区科技局财务管理制度》、《地区科技局项目管理制度》、《地区科技局三重一大制度》等制度和管理规定对经费使用进行规范管理，财务制度健全、执行严格，根据评分标准，该指标不扣分，得4分。</w:t>
        <w:br/>
        <w:t>（4）管理制度健全性：制定了《地区科技局财务管理制度》、《地区科技局项目管理制度》、《地区科技局三重一大制度》相关管理办法，对财政专项资金进行严格管理，基本做到了专款专用，根据评分标准，该指标不扣分，得5分。</w:t>
        <w:br/>
        <w:t>（5）制度执行有效性：由地区科技局向财政局提出经费预算支出实施方案，经过与局分管领导沟通后，报党组会议研究执行，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项目产出类指标包括产出数量、产出质量、产出时效三方面的内容，由4个三级指标构成，权重分为45分，实际得分45分，得分率为100%。</w:t>
        <w:br/>
        <w:t>（1）对于“产出数量”</w:t>
        <w:br/>
        <w:t>清欠项目数指标，预期指标值为等于2个，实际完成值为等于2个，指标完成率为100%，印证资料:审核定案书，与预期目标一致，根据评分标准，该指标不扣分，得10分。</w:t>
        <w:br/>
        <w:t>合计得10分。</w:t>
        <w:br/>
        <w:t>（2）对于“产出质量”：</w:t>
        <w:br/>
        <w:t>项目验收合格率指标，预期指标值为项目验收合格率为100%，实际完成值为100%，指标完成率为100%，印证资料:审核定案书，与预期目标一致，根据评分标准，该指标不扣分，得10分。</w:t>
        <w:br/>
        <w:t>合计得10分。</w:t>
        <w:br/>
        <w:t>（3）对于“产出时效”：</w:t>
        <w:br/>
        <w:t>资金拨付及时率指标，预期指标值为资金拨付及时率100%，实际完成值为100%，指标完成率为100%，印证资料：国库支付凭证，与预期目标一致，根据评分标准，该指标不扣分，得10分。</w:t>
        <w:br/>
        <w:t>合计得10分。</w:t>
        <w:br/>
        <w:t>（4）对于“产出成本”：</w:t>
        <w:br/>
        <w:t>视频会议室维修项目成本指标，预期指标值为6.11万元，实际完成值为6.11万元，指标完成率为100%。视频会议室采购成本指标，预期指标值为19.35万元，实际完成值为19.35万元，指标完成率为100%。本年支付工程余款金额0万元，项目经费都能控制绩效目标范围内，根据评分标准，该指标不扣分，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项目效益类指标包括项目效益1个方面的内容，由2个三级指标构成，权重分为20分，实际得分20分，得分率为100%。</w:t>
        <w:br/>
        <w:t>（1）对于“社会效益指标”：</w:t>
        <w:br/>
        <w:t>优化营商环境指标，该指标预期指标值为优化，实际完成值为优化，指标完成率为100%，印证资料：满意度调查问卷，与预期指标一致，根据评分标准，该指标不扣分，得10分。</w:t>
        <w:br/>
        <w:t>（2）对于“经济效益指标”：</w:t>
        <w:br/>
        <w:t>年初未设置该指标。</w:t>
        <w:br/>
        <w:t>（3）对于“生态效益指标”：</w:t>
        <w:br/>
        <w:t>年初未设置该指标。</w:t>
        <w:br/>
        <w:t>（4）满意度指标分析</w:t>
        <w:br/>
        <w:t>对于“满意度指标：债权公司满意度100%，该指标预期指标值为大于等于95%，实际完成值为100%，指标完成率为100%，印证资料：满意度调查问卷，与预期目标一致，根据评分标准，该指标不扣分,得10分。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五、预算执行进度与绩效指标偏差情况</w:t>
        <w:br/>
        <w:t>视频会议室工程欠款资金项目预算25.46万元，到位25.46万元，实际支出25.46万元，预算执行率为100%，项目绩效指标总体完成率为100.7%，偏差率为0.7%,偏出去原因目标值设置较为保守，完成值大于目标值，采取的措施按照工作实际，合理设置目标。</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六、主要经验及做法、存在的问题及原因分析</w:t>
        <w:br/>
        <w:t>（一）主要经验及做法</w:t>
        <w:br/>
        <w:t>一是本项目能够严格按照《视频会议室工程欠款资金项目实施方案》执行，项目执行情况较好。二是加强组织领导，本项目绩效评价工作，有主要领导亲自挂帅，分管领导具体负责，从项目到资金，均能够很好的执行。三是加强沟通协调，我单位及时向领导汇报项目建设进度，加强与施工单位的沟通，确保项目按期完工。</w:t>
        <w:br/>
        <w:t>（二）存在问题及原因分析</w:t>
        <w:br/>
        <w:t>一是项目申报要求与专业队伍素质不相适应的矛盾，缺少带着问题去评价的意识，二是项目规划不科学、储备不足与申报时限不相适应的矛盾，现场评价的工作量少，后续效益评价具体措施和方法较少。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七、有关建议</w:t>
        <w:br/>
        <w:t>1.项目在实施过程中要加强与财政部门及项目负责人的沟通联系，确保项目预算下达后立即实施执行，进一加强对项目后续管理的跟踪。同时，及时督促项目负责人加快项目执行进度，确保按照合同约定时间完工。</w:t>
        <w:br/>
        <w:t>2.加强与财政部门及项目负责人的联系及时掌握与之相关的各类信息，减少成本，使资金效益最大化。</w:t>
        <w:br/>
        <w:t>3．项目在执行过程中制定充分的项目执行制度，严格按照各项制度执行，确保项目管理过程中公开、透明，精准。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八、其他需要说明的问题</w:t>
        <w:b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