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34C6B">
      <w:pPr>
        <w:spacing w:line="570" w:lineRule="exact"/>
        <w:jc w:val="center"/>
        <w:rPr>
          <w:rFonts w:ascii="华文中宋" w:hAnsi="华文中宋" w:eastAsia="华文中宋" w:cs="宋体"/>
          <w:b/>
          <w:kern w:val="0"/>
          <w:sz w:val="52"/>
          <w:szCs w:val="52"/>
        </w:rPr>
      </w:pPr>
    </w:p>
    <w:p w14:paraId="408C663B">
      <w:pPr>
        <w:spacing w:line="570" w:lineRule="exact"/>
        <w:jc w:val="center"/>
        <w:rPr>
          <w:rFonts w:ascii="华文中宋" w:hAnsi="华文中宋" w:eastAsia="华文中宋" w:cs="宋体"/>
          <w:b/>
          <w:kern w:val="0"/>
          <w:sz w:val="52"/>
          <w:szCs w:val="52"/>
        </w:rPr>
      </w:pPr>
    </w:p>
    <w:p w14:paraId="5469BBD3">
      <w:pPr>
        <w:spacing w:line="570" w:lineRule="exact"/>
        <w:jc w:val="center"/>
        <w:rPr>
          <w:rFonts w:ascii="华文中宋" w:hAnsi="华文中宋" w:eastAsia="华文中宋" w:cs="宋体"/>
          <w:b/>
          <w:kern w:val="0"/>
          <w:sz w:val="52"/>
          <w:szCs w:val="52"/>
        </w:rPr>
      </w:pPr>
    </w:p>
    <w:p w14:paraId="7292CBA1">
      <w:pPr>
        <w:spacing w:line="570" w:lineRule="exact"/>
        <w:jc w:val="center"/>
        <w:rPr>
          <w:rFonts w:ascii="华文中宋" w:hAnsi="华文中宋" w:eastAsia="华文中宋" w:cs="宋体"/>
          <w:b/>
          <w:kern w:val="0"/>
          <w:sz w:val="52"/>
          <w:szCs w:val="52"/>
        </w:rPr>
      </w:pPr>
    </w:p>
    <w:p w14:paraId="48889E49">
      <w:pPr>
        <w:spacing w:line="570" w:lineRule="exact"/>
        <w:jc w:val="both"/>
        <w:rPr>
          <w:rFonts w:ascii="华文中宋" w:hAnsi="华文中宋" w:eastAsia="华文中宋" w:cs="宋体"/>
          <w:b/>
          <w:kern w:val="0"/>
          <w:sz w:val="52"/>
          <w:szCs w:val="52"/>
        </w:rPr>
      </w:pPr>
    </w:p>
    <w:p w14:paraId="589D5EE6">
      <w:pPr>
        <w:spacing w:line="570" w:lineRule="exact"/>
        <w:jc w:val="center"/>
        <w:rPr>
          <w:rFonts w:ascii="华文中宋" w:hAnsi="华文中宋" w:eastAsia="华文中宋" w:cs="宋体"/>
          <w:b/>
          <w:kern w:val="0"/>
          <w:sz w:val="52"/>
          <w:szCs w:val="52"/>
        </w:rPr>
      </w:pPr>
    </w:p>
    <w:p w14:paraId="4FBC762C">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6889D442">
      <w:pPr>
        <w:spacing w:line="570" w:lineRule="exact"/>
        <w:jc w:val="center"/>
        <w:rPr>
          <w:rFonts w:ascii="华文中宋" w:hAnsi="华文中宋" w:eastAsia="华文中宋" w:cs="宋体"/>
          <w:b/>
          <w:kern w:val="0"/>
          <w:sz w:val="52"/>
          <w:szCs w:val="52"/>
        </w:rPr>
      </w:pPr>
    </w:p>
    <w:p w14:paraId="111DB755">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bookmarkStart w:id="0" w:name="_GoBack"/>
      <w:bookmarkEnd w:id="0"/>
    </w:p>
    <w:p w14:paraId="12729F69">
      <w:pPr>
        <w:spacing w:line="570" w:lineRule="exact"/>
        <w:jc w:val="center"/>
        <w:rPr>
          <w:rFonts w:hAnsi="宋体" w:eastAsia="仿宋_GB2312" w:cs="宋体"/>
          <w:kern w:val="0"/>
          <w:sz w:val="30"/>
          <w:szCs w:val="30"/>
        </w:rPr>
      </w:pPr>
    </w:p>
    <w:p w14:paraId="061E13FA">
      <w:pPr>
        <w:spacing w:line="570" w:lineRule="exact"/>
        <w:jc w:val="center"/>
        <w:rPr>
          <w:rFonts w:hAnsi="宋体" w:eastAsia="仿宋_GB2312" w:cs="宋体"/>
          <w:kern w:val="0"/>
          <w:sz w:val="30"/>
          <w:szCs w:val="30"/>
        </w:rPr>
      </w:pPr>
    </w:p>
    <w:p w14:paraId="1ABB82B7">
      <w:pPr>
        <w:spacing w:line="570" w:lineRule="exact"/>
        <w:jc w:val="center"/>
        <w:rPr>
          <w:rFonts w:hAnsi="宋体" w:eastAsia="仿宋_GB2312" w:cs="宋体"/>
          <w:kern w:val="0"/>
          <w:sz w:val="30"/>
          <w:szCs w:val="30"/>
        </w:rPr>
      </w:pPr>
    </w:p>
    <w:p w14:paraId="0A54B420">
      <w:pPr>
        <w:spacing w:line="570" w:lineRule="exact"/>
        <w:jc w:val="center"/>
        <w:rPr>
          <w:rFonts w:hAnsi="宋体" w:eastAsia="仿宋_GB2312" w:cs="宋体"/>
          <w:kern w:val="0"/>
          <w:sz w:val="30"/>
          <w:szCs w:val="30"/>
        </w:rPr>
      </w:pPr>
    </w:p>
    <w:p w14:paraId="23EEAB96">
      <w:pPr>
        <w:spacing w:line="570" w:lineRule="exact"/>
        <w:jc w:val="center"/>
        <w:rPr>
          <w:rFonts w:hAnsi="宋体" w:eastAsia="仿宋_GB2312" w:cs="宋体"/>
          <w:kern w:val="0"/>
          <w:sz w:val="30"/>
          <w:szCs w:val="30"/>
        </w:rPr>
      </w:pPr>
    </w:p>
    <w:p w14:paraId="6B5C1D99">
      <w:pPr>
        <w:spacing w:line="570" w:lineRule="exact"/>
        <w:jc w:val="center"/>
        <w:rPr>
          <w:rFonts w:hAnsi="宋体" w:eastAsia="仿宋_GB2312" w:cs="宋体"/>
          <w:kern w:val="0"/>
          <w:sz w:val="30"/>
          <w:szCs w:val="30"/>
        </w:rPr>
      </w:pPr>
    </w:p>
    <w:p w14:paraId="7F10AA9C">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2023年纤维公证检验项目</w:t>
      </w:r>
    </w:p>
    <w:p w14:paraId="07C15654">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喀什地区纤维检验所</w:t>
      </w:r>
    </w:p>
    <w:p w14:paraId="6448BA9D">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市场监督管理局</w:t>
      </w:r>
    </w:p>
    <w:p w14:paraId="1DCFD9CF">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陈刚</w:t>
      </w:r>
    </w:p>
    <w:p w14:paraId="3F31535E">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14:paraId="53B0CEFA">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066CE2D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10534D72">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558B0B8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通过实施本项目旨在提升喀什地区纤维检验所业务检测能力，完成全地区纤维公证检验工作，优化在库重量检验数据流转方式，为客观核定我区经济作物产量提供重要参考，为我区轧花企业提供专业的经济作物检验数据，全力推行经济作物质量</w:t>
      </w:r>
      <w:r>
        <w:rPr>
          <w:rStyle w:val="18"/>
          <w:rFonts w:hint="eastAsia" w:ascii="仿宋" w:hAnsi="仿宋" w:eastAsia="仿宋" w:cs="仿宋"/>
          <w:b w:val="0"/>
          <w:bCs w:val="0"/>
          <w:spacing w:val="-4"/>
          <w:sz w:val="32"/>
          <w:szCs w:val="32"/>
          <w:lang w:eastAsia="zh-CN"/>
        </w:rPr>
        <w:t>体制改革</w:t>
      </w:r>
      <w:r>
        <w:rPr>
          <w:rStyle w:val="18"/>
          <w:rFonts w:hint="eastAsia" w:ascii="仿宋" w:hAnsi="仿宋" w:eastAsia="仿宋" w:cs="仿宋"/>
          <w:b w:val="0"/>
          <w:bCs w:val="0"/>
          <w:spacing w:val="-4"/>
          <w:sz w:val="32"/>
          <w:szCs w:val="32"/>
        </w:rPr>
        <w:t>，确保纤维质量稳固，促进喀什纤维产业健康发展。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2005年国家推行经济作物仪器公证检验工作以来，由本专业纤维检验机构负责新体制经济作物公证检验工作。2014年国家在新疆实行经济作物目标价格改革，2023年为摸准新疆经济作物总产量，确保公证检验成果采取了专业监管仓库入库检验模式，即经济作物加工企业将加工好的皮棉运至专业监管仓库，由专业纤检机构在监管库进行经济作物重要检测，同时取出仪器化公证检验样品，送至实验室进行品质检验。其中，重要检测数据成为喀什地区经济作物目标价格改革的重要数据，为喀什地区实行经济作物价格补贴提供了重要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喀什地区纤维检验所为全额事业单位，纳入2023年部门决算编制范围的有6个办公室：办公室、综合业务室、质保室、技术管理室、经济作物检验检测中心(喀什、巴楚经济作物公检实验室)、纺织品检验检测中心。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喀什纤检所核定人员编制30人，其中：行政人员编制0人、工勤0人、参公0人、事业编制30人。实有在职人数26人，其中：行政在职0人、工勤0人、参公0人、事业在职26人。离退休人员8人，其中：行政退休人员0人、事业退休8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本项目根据《国家经济作物等纤维公证检验经费管理暂行办法》(财行 ( 2019) 276 号)文件共安排下达资金637万元，为中央转移支付资金，最终确定项目资金总数为637万元。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截至2023年12月31日，实际支出597.07万元，预算执行率93.7%。</w:t>
      </w:r>
    </w:p>
    <w:p w14:paraId="3684CA98">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187D74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了2台128Pro经济作物大容量测试仪专用设备的采购，采购的2台128Pro经济作物大容量测试仪专用设备均安装调试完毕并已投入使用，保障了经济作物公证检验为经济作物交易各方提供了科学公正的数据，为喀什地区经济作物目标价格改革的重要数据，对喀什地区实行经济作物价格补贴提供了重要依据，并为各环节的改进提供技术支持，促进了本辖区经济作物进入市场交易，为新疆经济作物目标价格改革提供了有力的数据支撑，对核定喀什地区的经济作物产量、维护国家补贴资金的安全，为最终发放方面发挥了关键作用，有力推动了喀什地区经济作物质量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实施的前期准备工作：认真学习相关要求与规定，成立项目实施领导小组，做出项目具体实施方案，要求各室科学合理测算本年度的支出预算和工作计划，倒排工期，做好项目开展前的各项准备工作。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项目资金下达后，总结上年度工作的基础上，各室按照工作计划，分阶段分任务，严格按照项目管理制度，开展本年度的检验检测工作。按照资金管理办法及资金支付审批流程依据项目计划和实施进度，提出支付申请并提供相关真实、合规的证明材料，制定资金使用计划，经审核后按照国库集中支付管理制度的规定和程序及时支付资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项目成功与否的关键，在这个阶段首先确定验收标准和方法，在项目实施过程中，需要购置耗材时，与供应商确定验收标准和方法。每次付款后验收时，按照产品规格、参数、质量、功能、性能，进行验收，做好出库入库的监督和记录存档工作。</w:t>
      </w:r>
    </w:p>
    <w:p w14:paraId="3652B3A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6A9404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14:paraId="697E6BF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的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5674B66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2F0A85C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和个性化指标设置，主要分为共性指标和个性指标两大类。共性指标下设决策与过程2个一级指标，其中：项目决策下设项目立项、绩效目标、资金投入3个二级指标；过程下设资金管理和组织实施2个二级指标。个性指标下设产出、成本、效益、满意度4个一级指标，其中：产出下设产出数量、产出质量、产出时效3个二级指标，成本下设经济成本1个二级指标，效益下设经济效益、社会效益、生态效益3个二级指标，满意度下设满意度1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绩效评价标准通常包括计划标准、行业标准、历史标准等，用于对绩效指标完成情况进行比较、分析、评价。本次评价主要采用了计划标准、行业标准、历史标准。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14:paraId="004D478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680610A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李向军任评价组组长，绩效评价工作职责为负责全盘工作。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陈刚任评价组副组长，绩效评价工作职责为为对项目实施情况进行实地调查。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王文颖任评价组成员，绩效评价工作职责为负责资料审核等工作。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10737D4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74734DC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通过实施2023年纤维公证检验项目有效提升纤维检验检测公共服务水平，助力喀什地区经济作物产业的发展。项目实施主要通过项目决策、项目过程、项目产出以及项目效益等方面进行评价，其中：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该项目主要通过按照中国纤维质量监测中心下发的《经济作物质量公证检验实施暂行办法》、《监管类经济作物质量公证检验工作规程》、《经济作物质量公证检验实验室检验工作规程》的要求立项，项目实施符合本单位项目管理制度、资金管理办法、国库集中支付管理制度要求，项目立项依据充分，立项程序规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2023年纤维公证检验项目预算安排637万元，实际支出597.07万元，预算执行率93.7%。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项目产出：主要用于2台128Pro经济作物大容量检测仪专用设备的购置，设备验收合格率100%，保障了2023年经济作物仪器化公证检验工作的顺利开展。截至目前，经济作物仪器化公证检验已完成74万吨。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为喀什地区经济作物目标价格改革的重要数据，对喀什地区实行经济作物价格补贴提供了重要依据，并为各环节的改进提供技术支持，促进了本辖区经济作物进入市场交易，为新疆经济作物目标价格改革提供了有力的数据支撑，对核定喀什地区的经济作物产量、维护国家补贴资金的安全，有力推动了喀什地区经济作物质量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纤维公证检验项目支出进行客观评价，最终评分结果：评价总分90.75分，绩效等级为“优”。</w:t>
      </w:r>
    </w:p>
    <w:p w14:paraId="76521A5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B7F454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58A75BB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（1）立项依据充分性：本项目根据中国纤维质量监测中   心下发的《经济作物质量公证检验实施暂行办法》、《监管类经济作物质量公证检验工作规程》、《经济作物质量公证检验实验室检验工作规程》立项，为喀什地区经济作物目标价格改革的重要数据，对喀什地区实行经济作物价格补贴提供了重要依据，并为各环节的改进提供技术支持，促进了本辖区经济作物进入市场交易，为新疆经济作物目标价格改革提供了有力的数据支撑，对核定喀什地区的经济作物产量、维护国家补贴资金的安全，有力推动了喀什地区经济作物质量提升。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项目是按照规定的程序申请设立，审批文件、材料符合相关要求，通过实施本项目确保喀什地区纤维检验所业务开展有秩序、按时、顺利的完成，提高纤维检验业务费的使用效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本项目制定了实施方案，明确了总体思路及目标、并对任务进行了详细分解，对目标进行了细化，项目绩效目标与实际工作内容具有相关性，项目预期产出效益和效果符合正常的业绩水平，与预算确定的项目投资额或资金量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指标分别为购置设备数量和专用设备购置和纤维检验成本，通过清晰、可衡量的指标值予以体现，与项目目标计划数相对应。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（5）预算编制科学性：本项目根据中国纤维质量监测中   心下发的《经济作物质量公证检验实施暂行办法》、《监管类经济作物质量公证检验工作规程》、《经济作物质量公证检验实验室检验工作规程》，预算确定的项目投资额或资金量与工作任务不匹配。，根据评分标准，该指标扣1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我单位按照资金管理办法及资金支付审批流程，依据项目计划和实施进度提出支付申请，并提供相关真实合规的材料。制定资金使用计划，经审核后，按照国库集中支付管理制度的规定和程序即使支付资金从国库直接支付到项目承担的企业严格执行专款专用，杜绝挤占，挪用项目资金。严禁虚列支出，以拨代支虚增项目进度。项目资金支付后，在审计或检查中发现资金使用存在违法违规问题的，应及时追回、收回，对资金使用严格监管，防止资金使用不精准，虚报冒领。资金分配与实际相适应，根据评分标准，该指标不扣分，得2分。</w:t>
      </w:r>
    </w:p>
    <w:p w14:paraId="6F395AC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F17218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项目过程类指标包括资金管理和组织实施两方面的内容，由5个三级指标构成，权重分为15分，实际得分14.8分，得分率为98.67%。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（1）资金到位率：2023年纤维公证检验项目预算金额为637万元，实际到位资金为637万元，资金到位率=（实际到位资金/预算资金）×100%=637/637*100%=100%。根据评分标准，该指标不扣分，得3分。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项目预算金额为637万元，实际执行金额为597.07万元，预算执行率=（实际支出资金/实际到位资金）×100%=597.07/637*100%=93.7%。由于资金执行率未达100%，根据评分标准，该指标扣0.2分，得2.8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（3）资金使用合规性：本项目根据中国纤维质量监测中   心下发的《经济作物质量公证检验实施暂行办法》、《监管类经济作物质量公证检验工作规程》、《经济作物质量公证检验实验室检验工作规程》规定对经费使用进行规范管理，财务制度健全、执行严格，根据评分标准，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（4）管理制度健全性：本项目根据中国纤维质量监测中   心下发的《经济作物质量公证检验实施暂行办法》、《监管类经济作物质量公证检验工作规程》、《经济作物质量公证检验实验室检验工作规程》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本项目遵守相关法律法规和相关管理规定，项目合同书、验收报告、技术鉴定等资料齐全并及时归档，由部门提出经费预算支出可行性方案，经过与县政府分管领导沟通后，报党支部会议研究执行，财务对资金的使用合法合规性进行监督，年底对资金使用效果进行自评，根据评分标准，该指标不扣分，得3分。</w:t>
      </w:r>
    </w:p>
    <w:p w14:paraId="7627002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5D379E8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项目产出类指标包括产出数量、产出质量、产出时效三方面的内容，由4个三级指标构成，权重分为45分，实际得分43.5分，得分率为96.67%。</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专用设备购置数量指标，预期指标值为=2台，实际完成值为2台，指标完成率为100%，印证资料为采购合同，与预期目标一致，根据评分标准，该指标不扣分，得5分。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保障纤维检验机构数量指标，预期指标值为=1个，实际完成值为1个，指标完成率为100%，印证资料为《喀什地区纤维检验所法人证》，与预期目标一致，根据评分标准，该指标不扣分，得5分。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政府采购率指标，预期指标值为=100%，实际完成值为100%，指标完成率为100%，印证资料为采购合同，与预期目标一致，根据评分标准，该指标不扣分，得5分。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设备质量验收合格率指标，预期指标值为=100%，实际完成值为100%，指标完成率为100%，印证资料为验收报告与验收单。与预期目标一致，根据评分标准，该指标不扣分，得3分。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抽检经济作物产品平均合格率指标，预期指标值为≥98%，实际完成值为100%，指标完成率为102%，印证资料为《中国纤维检验中心下发了抽检棉样情况反馈》。与预期目标值不一致，偏差原因：绩效指标值预估偏高。改进措施：合理预估绩效指标值。根据评分标准，该指标扣1分，得1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检验及时率指标，预期指标值为≧95%，实际完成值为100%，指标完成率为105%，印证资料为《检验证书》，与预期目标值不一致，绩效指标值预估偏高。改进措施：合理预估绩效指标值。根据评分标准，该指标扣1分，得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专用设备购置成本指标，预期指标值为≤380万元，实际完成值为380万，指标完成率为100%，与预期目标一致，根据评分标准，该指标不扣分，得8分。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纤维检验成本指标，预期指标值为&lt;=257万元，实际完成值为217.07万元，指标完成率为85%，与预期目标不一致，偏差原因：邮电费、差旅费预算有点偏高。改进措施：下一年度预算编制合理规划。根据评分标准，该指标扣1.05分，得5.95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合计得13.95分。</w:t>
      </w:r>
    </w:p>
    <w:p w14:paraId="121A421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64ED0CE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促进纤维产业健康发展社会效益指标，该指标预期指标值为=100%，实际完成值为100%，指标完成率为100%，印证资料为《2023年纤维公证检验项目小结》，与预期指标一致，根据评分标准，该指标不扣分，得10 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（4）满意度指标分析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满意度指标：企业员工满意度，该指标预期指标值为≧95%，实际完成值为100%，指标完成率为105%，印证资料为《满意度调查问卷汇总表》，偏差原因：绩效指标值预估偏高。改进措施：合理预估绩效指标值。该指标不扣分，得10分。</w:t>
      </w:r>
    </w:p>
    <w:p w14:paraId="3280849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411A8719">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纤维公证检验项目预算637万元，到位637万元，实际支出597.07万元，预算执行率为93.7%，项目绩效指标总体完成率为100.7%，偏差率为7%,偏差原因：邮电费、差旅费预算测算不精准，采取的措施下一年度合理规划。</w:t>
      </w:r>
    </w:p>
    <w:p w14:paraId="42AE765F">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14:paraId="537CEE8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加强纤维公证检验项目的资金管理，严格按照财经纪律，《经济作物质量公证检验实施暂行办法》、《监管类经济作物质量公证检验工作规程》、《经济作物质量公证检验实验室检验工作规程》进行管理并执行，顺利完成本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加强单位的组织领导，落实责任，确保专人专岗开展本项目绩效评价工作，从项目管理到资金管理，均能够很好的落实并顺利执行。三是加强动态监管，定期向领导汇报项目资金支付进度，提醒各室做好各项采购工作的事前准备工作，确保本年度经济作物等纤维检验工作的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设置时，质量指标抽检经济作物产品平均合格率预期目标值与实际完成值有出入，原因为绩效预估不精确，出现预期目标值与实际完成值不一致；时效指标检验及时率预期目标值与实际完成值有偏差，原因为绩效预估不精确，出现预期目标值与实际完成值不一致；成本性指标纤维检验成本预期目标与实际完成值有出入，原因是原因为绩效预估不精确，出现预期目标值与实际完成值不一致，要尽量量化，进行定量分析，使得项目评价更加具体化、数字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二是开展绩效评价人员的绩效理念不足，专业能力有待提升。</w:t>
      </w:r>
    </w:p>
    <w:p w14:paraId="4DC4F1E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07E5469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1.建立和完善绩效评价体系，优化指标体系和评价标准，结合工作实际，科学合理的设置绩效指标。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2.提高绩效评价工作重要性的认识，对绩效评价工作人员，进行专业化培训，提高对绩效评价体系的理解和认识。</w:t>
      </w:r>
    </w:p>
    <w:p w14:paraId="1136A7F8">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31E2A7BE">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65488DE">
        <w:pPr>
          <w:pStyle w:val="12"/>
          <w:jc w:val="center"/>
        </w:pPr>
        <w:r>
          <w:fldChar w:fldCharType="begin"/>
        </w:r>
        <w:r>
          <w:instrText xml:space="preserve">PAGE   \* MERGEFORMAT</w:instrText>
        </w:r>
        <w:r>
          <w:fldChar w:fldCharType="separate"/>
        </w:r>
        <w:r>
          <w:rPr>
            <w:lang w:val="zh-CN"/>
          </w:rPr>
          <w:t>1</w:t>
        </w:r>
        <w:r>
          <w:fldChar w:fldCharType="end"/>
        </w:r>
      </w:p>
    </w:sdtContent>
  </w:sdt>
  <w:p w14:paraId="528C7299">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42D61E0"/>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110</Words>
  <Characters>633</Characters>
  <Lines>5</Lines>
  <Paragraphs>1</Paragraphs>
  <TotalTime>1</TotalTime>
  <ScaleCrop>false</ScaleCrop>
  <LinksUpToDate>false</LinksUpToDate>
  <CharactersWithSpaces>742</CharactersWithSpaces>
  <Application>WPS Office_12.8.2.18606_F1E327BC-269C-435d-A152-05C5408002CA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2024-11-20T02:17:47Z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2052-12.8.2.18606</vt:lpwstr>
  </property>
  <property fmtid="{D5CDD505-2E9C-101B-9397-08002B2CF9AE}" pid="3" name="ICV">
    <vt:lpwstr>A8FCD6A02E754274B832E9363A2608F8_12</vt:lpwstr>
  </property>
</Properties>
</file>