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精神障碍社区康复服务项目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新疆维吾尔自治区喀什地区民政局（本级）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喀什地区民政局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谭刚</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一、基本情况</w:t>
        <w:br/>
        <w:t>（一）项目概况</w:t>
        <w:br/>
        <w:t>1. 项目背景</w:t>
        <w:br/>
        <w:t>本项目根据民政部、国家卫生健康委、中国残联《关于印发&lt;精神障碍社区康复服务工作规范&gt;的通知》(民发〔2020〕147号)和《关于促进精神障碍社区康复服务工作的实施方案》(新民发〔2022〕21号)精神,为进一步加快推进精神障碍社区康复服务，提高精神障碍患者的生活质量，帮助精神障碍患者逐步康复、回归和融入社会。</w:t>
        <w:br/>
        <w:t>2. 主要内容及实施情况</w:t>
        <w:br/>
        <w:t>本项目建设始终围绕2023年“服务覆盖年”建设目标，精神障碍社区康复服务主体培育初步成形，在全地区范围打造服务示范点1个助推“精康融合行动”。在2023年年底实现全地区开展康复工作的县市达50%以上，登记康复对象接受规范服务率达30%以上，根据前期完成的基础工作，依托自治区“精康融合行动”专项资金45万元（登记康复对象接受规范精康服务90*0.5万元/人=45万元），确定在1个县市设置具备评估转介、培训督导、服务示范等综合功能的精神障碍社区康复服务机构示范点。发挥辐射带动作用和指导功能，逐步带动各县市建立精神障碍社区康复服务机构。</w:t>
        <w:br/>
        <w:t>领导小组下设办公室，办公室设在地区民政局办公室，项目组长为周旋，职责分工是全面统筹项目的实施组织及项目后续的评价；副组长谭刚，职责分工是协助组长完成项目的实施、推进、评价的协调沟通事宜；组员为张娜娜,职责分工是负责做好项目的具体实施以及评估工作要求收集各项评估材料及佐证材料。</w:t>
        <w:br/>
        <w:t>3.项目实施主体</w:t>
        <w:br/>
        <w:t>喀什地区民政局为行政单位，纳入2023年部门决算编制范围有办公室、社会组织科、社会事务和社会福利科、地名区划和基层政权科、社会救助科、地区城乡居民最低生活保障管理中心、地区居民家庭经济状况核对中心、社会事务服务中心。</w:t>
        <w:br/>
        <w:t>编制人数43人，其中：行政人员编制17人、工勤1人、参公17人、事业编制8人。实有在职人数40人，其中：行政在职21人、工勤1人、参公15人、事业在职3人。离退休人员17人，其中：行政退休人员17人、事业退休0人。</w:t>
        <w:br/>
        <w:t>4. 资金投入和使用情况</w:t>
        <w:br/>
        <w:t>根据民政部、国家卫生健康委、中国残联《关于印发&lt;精神障碍社区康复服务工作规范&gt;的通知》(民发〔2020〕147号)和《关于促进精神障碍社区康复服务工作的实施方案》(新民发〔2022〕21号)精神共安排下达资金45万元，为自治区彩票公益金资金，最终确定项目资金总数为45万元。</w:t>
        <w:br/>
        <w:t>截至2023年12月31日，实际支出45万元，预算执行率100%。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</w:t>
        <w:br/>
        <w:t>项目绩效目标包括项目绩效总目标和阶段性目标。</w:t>
        <w:br/>
        <w:t>1.项目绩效总目标</w:t>
        <w:br/>
        <w:t>根据前期完成的基础工作，依托自治区“精康融合行动”专项资金45万元（登记康复对象接受规范精康服务90*0.5万元/人=45万元），确定在1个县市设置具备评估转介、培训督导、服务示范等综合功能的精神障碍社区康复服务机构示范点。发挥辐射带动作用和指导功能，逐步带动各县市建立精神障碍社区康复服务机构。</w:t>
        <w:br/>
        <w:t>2.阶段性目标</w:t>
        <w:br/>
        <w:t>由喀什地区民政局通过政府购买服务的方式，挂网招标后，与寻找符合条件的第三方实施机构签订合同，为持续推进喀什精神障碍服务，确定在1个县市设置具备评估转介、培训督导、服务示范等综合功能的精神障碍社区康复服务机构示范点，发挥辐射带动作用和指导功能，逐步带动各县市建立精神障碍社区康复服务机构。项目总计45万元。</w:t>
        <w:br/>
        <w:t>通过社区精神卫生健康宣传教育、政策宣传、公益广告等方式，登记康复对象接受规范精康服务90*0.5万元/人=45万元，引导社区居民接纳精神障碍患者。提升精神障碍服务患者康复质量以及精神障碍服务患者监护人满意度。</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</w:t>
        <w:br/>
        <w:t>3. 绩效评价方法</w:t>
        <w:br/>
        <w:t>本次评价采用定量与定性评价相结合的比较法总分由各项指标得分汇总形成。</w:t>
        <w:br/>
        <w:t>比较法：是指通过对绩效目标与实施效果、历史与当期情况、不同部门和地区同类支出的比较，综合分析绩效目标实现程度。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</w:t>
        <w:br/>
        <w:t>第一阶段：前期准备。</w:t>
        <w:br/>
        <w:t>我单位绩效评价人员根据《项目支出绩效评价管理办法》（财预〔2020〕10号）文件精神认真学习相关要求与规定，成立绩效评价工作组，作为绩效评价工作具体实施机构。成员构成如下：</w:t>
        <w:br/>
        <w:t>周旋任评价组组长，绩效评价工作职责为负责全盘工作。</w:t>
        <w:br/>
        <w:t>谭刚任评价组副组长，绩效评价工作职责为为对项目实施情况进行实地调查。</w:t>
        <w:br/>
        <w:t>张娜娜任评价组成员，绩效评价工作职责为负责资料审核等工作。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精神障碍社区康复服务项目产生通过社区精神卫生健康宣传教育、政策宣传、公益广告等方式，引导社区居民接纳精神障碍患者。提升精神障碍服务患者康复质量以及精神障碍服务患者监护人满意度效益。项目实施主要通过项目决策、项目过程、项目产出以及项目效益等方面进行评价，其中：</w:t>
        <w:br/>
        <w:t>项目决策：该项目主要通过根据民政部、国家卫生健康委、中国残联《关于印发&lt;精神障碍社区康复服务工作规范&gt;的通知》(民发〔2020〕147号)和《关于促进精神障碍社区康复服务工作的实施方案》(新民发〔2022〕21号)文件立项，决策要求，项目立项依据充分，立项程序规范 ，得分20分。 </w:t>
        <w:br/>
        <w:t>项目过程：精神障碍社区康复服务项目预算安排 45万元，实际支出45万元，预算执行率100%。项目资金使用合规，项目财务管理制度健全，财务监控到位，所有资金支付均按照国库集中支付制度严格执行，现有项目管理制度执行情况良好，得分20分。 </w:t>
        <w:br/>
        <w:t>项目产出：精神障碍社区康复服务项目严格按照产出数量、产出质量、产出时效、产出成本设置目标表，指标设置合理，符合项目产出要求，得分40分。 </w:t>
        <w:br/>
        <w:t>项目效益：通过实施精神障碍社区康复服务项目产生通过社区精神卫生健康宣传教育、政策宣传、公益广告等方式，登记康复对象接受规范精康服务90*0.5万元/人=45万元，引导社区居民接纳精神障碍患者。提升精神障碍服务患者康复质量以及精神障碍服务患者监护人满意度效益，得分20分。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</w:t>
        <w:br/>
        <w:t>经对社区精神卫生健康宣传教育、政策宣传、公益广告等方式，登记康复对象接受规范精康服务90*0.5万元/人=45万元，引导社区居民接纳精神障碍患者。提升精神障碍服务患者康复质量以及精神障碍服务患者监护人满意度。经过对精神障碍社区康复服务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项目决策类指标包括项目立项、绩效目标和资金投入三方面的内容，由6个三级指标构成，权重分为15分，实际得分15分，得分率为100%。</w:t>
        <w:br/>
        <w:t>（1）立项依据充分性：结合民政部、国家卫生健康委、中国残联《关于印发&lt;精神障碍社区康复服务工作规范&gt;的通知》(民发〔2020〕147号)和《关于促进精神障碍社区康复服务工作的实施方案》(新民发〔2022〕21号)文件精神规定组织实施。围绕2023年度工作重点和工作计划制定经费预算，根据评分标准，该指标不扣分，得3分。</w:t>
        <w:br/>
        <w:t>（2）立项程序规范性：结合《民政部、国家卫生健康委、中国残联《关于印发&lt;精神障碍社区康复服务工作规范&gt;的通知》(民发〔2020〕147号)和《关于促进精神障碍社区康复服务工作的实施方案》(新民发〔2022〕21号)文件精神，根据决策依据编制工作计划和经费预算，经过与地区分管民政领导进行沟通、筛选确定经费预算计划，上党委会研究确定最终预算方案，根据评分标准，该指标不扣分，得2分。</w:t>
        <w:br/>
        <w:t>（3）绩效目标合理性：制定了精神障碍社区康复服务项目实施方案，明确了总体思路及目标、并对任务进行了详细分解，对目标进行了细化，根据评分标准，该指标不扣分，得3分。</w:t>
        <w:br/>
        <w:t>（4）绩效指标明确性： 将精神障碍社区康复服务项目绩效目标细化分解为具体绩效指标，分别为数量指标1个、质量指标2个、时效指标1个、成本指标1个、社会效益指标1个、满意度指标1个，根据评分标准，该指标不扣分，得2分。</w:t>
        <w:br/>
        <w:t>（5）预算编制科学性： 预算编制经过科学论证，我单位的职能与精神障碍社区康复服务项目内容匹配，项目投资额与指标服务人数90人测算相一致，根据评分标准，该指标不扣分，得3分。</w:t>
        <w:br/>
        <w:t>（6）资金分配合理性：精神障碍社区康复服务项目资金分配与政府采购签订合同金额45万元实际相适应，根据评分标准，该指标不扣分，得2分。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</w:t>
        <w:br/>
        <w:t>（1）资金到位率：预算金额45万元，实际到位资金45万元，资金到位率100%，根据评分标准，该指标不扣分，得3分。   </w:t>
        <w:br/>
        <w:t>（2）预算执行率：实际到位资金45万元，实际支出45万元，预算执行率100%，预算编制较为详细，项目资金支出总体能够按照预算执行，根据评分标准，该指标不扣分，得3分。</w:t>
        <w:br/>
        <w:t>（3）资金使用合规性：制定了《喀什地区民政局财务管理制度》对经费使用进行规范管理，财务制度健全、执行严格，根据评分标准，该指标不扣分，得4分。</w:t>
        <w:br/>
        <w:t>（4）管理制度健全性：制定了《喀什地区民政局财务管理制度》等相关管理办法，对财政专项资金进行严格管理，基本做到了专款专用，根据评分标准，该指标不扣分，得5分。</w:t>
        <w:br/>
        <w:t>（5）制度执行有效性：由社会事务科提出经费预算支出方案，经过与单位分管领导沟通后，报党支部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项目产出类指标包括产出数量、产出质量、产出时效、产出成本四方面的内容，由5个三级指标构成，权重分为45分，实际得分45分，得分率为100%。</w:t>
        <w:br/>
        <w:t>（1）对于“产出数量”</w:t>
        <w:br/>
        <w:t>登记康复对象接收规范精康服务人次数指标，预期指标值大于等于90人次，实际完成值为90人次，指标完成率为100%，与预期目标一致，根据评分标准，该指标不扣分，得10分。</w:t>
        <w:br/>
        <w:t>合计得10分。</w:t>
        <w:br/>
        <w:t>（2）对于“产出质量”：</w:t>
        <w:br/>
        <w:t>项目验收达标率指标，预期指标值为等于100%，实际完成值为100%，指标完成率为100%，与预期目标一致，根据评分标准，该指标不扣分，得5分。</w:t>
        <w:br/>
        <w:t>补助资金发放率预期指标值为等于100%，实际完成值为100%，指标完成率为100%，与预期目标一致，根据评分标准，该指标不扣分，得5分。</w:t>
        <w:br/>
        <w:t></w:t>
        <w:br/>
        <w:t>合计得10分。</w:t>
        <w:br/>
        <w:t>（3）对于“产出时效”：</w:t>
        <w:br/>
        <w:t>资金支付及时率指标，预期指标值为等于100%，实际完成值为100%，指标完成率为100%，与预期目标一致，根据评分标准，该指标不扣分，得10分。</w:t>
        <w:br/>
        <w:t>合计得10分。</w:t>
        <w:br/>
        <w:t>（4）对于“产出成本”：</w:t>
        <w:br/>
        <w:t>精康服务人均成本指标，预期指标值为小于等于5000元/人/月，实际完成值为等于5000元/人/月，指标完成率为100%，，根据评分标准，该指标不扣分，得15分。</w:t>
        <w:b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项目效益类指标包括项目效益1个方面的内容，由2个三级指标构成，权重分为20分，实际得分20分，得分率为100%。</w:t>
        <w:br/>
        <w:t>（1）对于“社会效益指标”：</w:t>
        <w:br/>
        <w:t>提升精神障碍服务患者康复质量指标，该指标预期指标值为提升，实际完成值为提升，指标完成率为100，与预期指标一致，根据评分标准，该指标不扣分，得10分。</w:t>
        <w:br/>
        <w:t>（2）对于“经济效益指标”：</w:t>
        <w:br/>
        <w:t>无。</w:t>
        <w:br/>
        <w:t>（3）对于“生态效益指标”：</w:t>
        <w:br/>
        <w:t>无。</w:t>
        <w:br/>
        <w:t>实施效益指标合计得10分。</w:t>
        <w:br/>
        <w:t>（4）满意度指标分析</w:t>
        <w:br/>
        <w:t>对于“满意度指标：服务对象满意度100%，该指标预期指标值为大于等于95%，实际完成值为96.65%，指标完成率为101.7%，与预期目标存在合理偏差，根据评分标准，该指标不扣分,得10分。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精神障碍社区康复服务项目预算45万元，到位45万元，实际支出45万元，预算执行率为100%，项目绩效指标总体完成率为100.2%，偏差率为0.2%,该项目存在偏差，偏差原因：满意度指标实际完成值与目标值不一致。改进措施：根据实际目标合理设置目标。</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精神障碍社区康复服务项目实施方案》执行，项目执行情况较好。二是加强组织领导，该项目有地区民政局主管组织实施，有主要领导亲自挂帅，分管领导具体负责，为加快推进项目进程，成立项目建设小组，负责协调项目中遇到的困难和问题，从项目到资金，均能够很好的执行。三是加强沟通协调，对于新增项目的采购服务方式要有多种应对政策，加强与第三方服务单位的沟通，确保项目按期验收完工。</w:t>
        <w:br/>
        <w:t>（二）存在问题及原因分析</w:t>
        <w:br/>
        <w:t>一是对项目前期建设的程序及各项指标和指标值要进一步优化、完善，主要在细化、量化上改进。</w:t>
        <w:br/>
        <w:t>二是自我评价工作还存在自我审定的局限性，会影响评价质量，容易造成问题的疏漏，在客观性和公正性上说服力不强。</w:t>
        <w:br/>
        <w:t>三项目前期对项目开展的必要性、可行性、风险防范措施等没有进行有效的预估评判。</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1.强化项目前期准备工作，做好可行性实施方案，严格按照项目内容设置合理的绩效目标，细化指标值根据项目的实际情况及需求优化指标及指标值。</w:t>
        <w:br/>
        <w:t>2.加强项目绩效人员业务学习积极参加财政及第三方组织的绩效培训，通过各类学习来提高绩效工作质量，项目自我评价工作中严格执行资金管理办法和财政资金管理制度，按照项目前期的实施方案稳步推进工作，项目后续管理加强跟踪。</w:t>
        <w:br/>
        <w:t>3.对项目的风险防控做到提前把控，遇到不确定因素要有及时应对的预案，确保项目能够按期完工。</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