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2023年自治区人才发展基金第一批重大人才计划项目（天山英才计划）</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新疆维吾尔自治区喀什地区第二人民医院</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喀什地区卫生健康委员会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葛培忠</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2024年05月24日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根据《关于公布自治区天山英才计划第三期培养人选名单的通知》（新人社函[2021]37号）文件精神，我院原喀什地区第二人民医院党委委员、副院长李治纲（现任喀什中医医院党总支书记、副院长）、原护理部副主任（主持工作）陈惠（现任教学科主任）、心血管内科CCU组副主任陆荣荣（主持工作）3人成功申报 2023年自治区人才发展基金第一批重大人才计划项目（天山英才计划）。</w:t>
        <w:br/>
        <w:t>2. 主要内容及实施情况</w:t>
        <w:br/>
        <w:t>在原有工作基础上进一步发挥学科带头人的作用，持续提升团队的药学科研能力、学术和技术水平，逐步提升团队在喀什地区乃至南疆地区的学术影响力。</w:t>
        <w:br/>
        <w:t>建立喀什地区治疗药物监测科研创新团队，填补喀什地区不能进行血药浓度监测空白，对多种治疗窗窄、个体差异大的药物进行血药浓度监测，根据患者情况进行给药个体化，达到提高疗效及降低毒副作用，至此我院乃至喀什地区精准药物治疗服务工作迈进了新阶段。加大对医联体单位药学人才的培训和指导，带动基层药师的药学服务能力，以期达到药学服务的同质化。不断开拓新技术新项目，开设医药联合门诊，不断拓宽药学服务深度和广度。</w:t>
        <w:br/>
        <w:t>通过请疆内外专家来院/线上培训指导或到疆内外参加培训、学习、交流等形式，提升自身专业能力及管理水平；在院内举办护理管理者培训，带动本医疗机构护理管理者护理管理能力提升；通过线上线下培训，对地区护理联盟单位护理管理及护理专业理论、技能进行培训，提升管理能力及专科护理技能</w:t>
        <w:br/>
        <w:t>通过请疆内外专家来院/线上培训指导或到疆内外参加培训、学习、交流等形式，提升自身专业能力及管理水平；通过科研的形式，做好基础研究及临床学术研究；通过线上或线下学术会的论文交流，学术平台进行发言，提升科研能力及相关综合能力；积极提升科技成果转化，与临床紧密结合，研发与介入手术相关的发明专利一项。具体推广到临床一线工作中，具有实际应用价值；通过科研结题完成论文书写及相关研究的后续推广；积极完成临床领域的医学知识推广，包括定期开展继续医学教育，发表专著书籍等，起到技术辐射至各县市，临床及基础医学知识进行普及。</w:t>
        <w:br/>
        <w:t>3.项目实施主体</w:t>
        <w:br/>
        <w:t>喀什地区第二人民医院成立于1958年，是一所医疗、教学、科研、预防保健及管理为一体的三级甲等综合性医院，上海交通大学医学院教学医院、新疆医科大学教学医院、上海健康医学院附属医院、医院承担着喀什地区十二个县市、克州、兵团农三师、塔西南石油基地及喀什铁路系统等近500万人口的医疗服务任务。</w:t>
        <w:br/>
        <w:t>医院下设两个分院（一分院为喀什地区儿童医疗服务体系中心，二分院为临床医学教育综合培训中心），核定床位1200张，下设31个临床科室、9个医技科室、18个行政职能科室。现有职工1420人，临床医师440人，研究生以上学历85人，占临床医师的19%，其中高级职称158人。</w:t>
        <w:br/>
        <w:t>4. 资金投入和使用情况</w:t>
        <w:br/>
        <w:t>喀地财行〔2023〕5号共安排下达资金30万元，为项目使用资金，最终确定项目资金总数为30万元。</w:t>
        <w:br/>
        <w:t>截至2024年5月20日，实际支出30万元，预算执行率100%。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为深入学习2023年习近平总书记关于做好新时代人才工作重要指示精神，贯彻落实《关于加强和改进新时代人才工作的实施意见》精神，按照自治区党委人才工作领导小组部署，根据《天山英才医药卫生高层次人才培养计划申报指南》要求，认真贯彻实施文件精神与内容，发挥学科带头人的作用，持续提升团队的药学科研能力、学术和技术水平，逐步提升团队在喀什地区乃至南疆地区的学术影响力。建立喀什地区治疗药物监测科研创新团队，填补喀什地区不能进行血药浓度监测空白，对多种治疗窗窄、个体差异大的药物进行血药浓度监测，根据患者情况进行给药个体化，达到提高疗效及降低毒副作用，至此我院乃至喀什地区精准药物治疗服务工作迈进了新阶段。</w:t>
        <w:br/>
        <w:t>2.阶段性目标</w:t>
        <w:br/>
        <w:t>发表论文4篇、培训场次3场、下县培训10次、赴疆内外参加各类培训学习交流6次。</w:t>
        <w:br/>
        <w:t>财务出纳迪丽努尔按照项目负责人提供的依据和发票等按项目进度向财政申请支付资金；</w:t>
        <w:br/>
        <w:t>财务负责人蔡文辉负责审核出纳提请的自付计划；通过业务与财务工作共同配合衔接，形成了明确责任分工的项目管理制度。</w:t>
        <w:br/>
        <w:t>验收阶段的具体工作：按照《天山英才医药卫生高层次人才培养计划申报指南》要求、预算绩效管理办法等相关制度办法严格落实各环节工作。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3. 绩效评价方法</w:t>
        <w:br/>
        <w:t>本次评价采用定量与定性评价相结合的比较法，总分由各项指标得分汇总形成。</w:t>
        <w:br/>
        <w:t>比较法：是指通过对绩效目标与实施效果、历史与当期情况、不同部门和地区同类支出的比较，综合分析绩效目标实现程度。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李治纲任评价组组长，绩效评价工作职责为负责全盘工作。</w:t>
        <w:br/>
        <w:t>陈惠、陆荣荣任评价组副组长，绩效评价工作职责为为对项目实施情况进行实地调查。</w:t>
        <w:br/>
        <w:t>杨倩任评价组成员，绩效评价工作职责为负责资料审核等工作。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通过实施2023年度自治区人才发展基金第一批               重点人才计划项目（天山英才计划）项目产生管理人员的管理水平、受训人员技能水平提高。项目实施主要通过项目决策、项目过程、项目产出以及项目效益等方面进行评价，其中：</w:t>
        <w:br/>
        <w:t>项目决策：该项目主要通过《关于公布自治区天山英才计划第三期培养人选名单的通知》文件立项，项目实施符合申报要求，项目立项依据充分，立项程序规范。 </w:t>
        <w:br/>
        <w:t>项目过程：2023年度自治区人才发展基金第一批               重点人才计划项目（天山英才计划）项目预算安排 30万元，实际支出30万元，预算执行率100%。项目资金使用合规，项目财务管理制度健全，财务监控到位，所有资金支付均按照国库集中支付制度严格执行，现有项目管理制度执行情况良好。</w:t>
        <w:br/>
        <w:t>项目产出：发表论文4篇、培训场次3场、下县培训10次、赴疆内外参加各类培训学习交流6次</w:t>
        <w:br/>
        <w:t>项目效益：通过实施此项目产生管理人员的管理水平、受训人员技能水平提高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喀什地区本级医务人员临时性工作补助资金（第三批）项目进行客观评价，最终评分结果：评价总分98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</w:t>
        <w:br/>
        <w:t>（1）立项依据充分性：结合《关于公布自治区天山英才计划第三期培养人选名单的通知》（新人社函[2021]37号）文件精神，三级公立医院绩效考核职责，并组织实施。围绕喀什地区第二人民医院2023年度工作重点和工作计划制定经费预算，根据评分标准，该指标不扣分，得3分。</w:t>
        <w:br/>
        <w:t>（2）立项程序规范性：根据决策依据编制工作计划和经费预算，经过与组织人事科分管院领导进行沟通、筛选确定经费预算计划，根据评分标准，该指标不扣分，得2分。</w:t>
        <w:br/>
        <w:t>（3）绩效目标合理性：制定了2023年自治区人才发展基金第一批重大人才计划项目（天山英才计划）项目实施方案，明确了总体思路及目标、并对任务进行了详细分解，对目标进行了细化，根据评分标准，该指标不扣分，得3分。</w:t>
        <w:br/>
        <w:t>（4）绩效指标明确性： 将项目绩效目标细化分解为：发表论文数（篇）、培训场次、赴疆内外参加各类培训、学习、交流等绩效指标，根据评分标准，该指标不扣分，得2分。</w:t>
        <w:br/>
        <w:t>（5）预算编制科学性： 预算编制经过科学论证，内容与项目内容匹配，项目投资额与工作任务相匹配，根据评分标准，该指标不扣分，得3分。</w:t>
        <w:b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</w:t>
        <w:br/>
        <w:t>（1）资金到位率：资金到位率=（实际到位资金/预算资金）×100%=30/30=100%，财政资金足额拨付到位，牵头单位能够及时足额按照合同约定将专项资金拨付给联合体单位，根据评分标准，该指标不扣分，得3分。   </w:t>
        <w:br/>
        <w:t>（2）预算执行率：预算执行率=（实际支出资金/实际到位资金）×100%=30/30=100%，预算编制较为详细，项目资金支出总体能够按照预算执行，根据评分标准，该指标不扣分，得3分。</w:t>
        <w:br/>
        <w:t>（3）资金使用合规性：制定了《医院财务制度总则》、《喀什地区第二人民医院报销管理办法》对经费使用进行规范管理，财务制度健全、执行严格，根据评分标准，该指标不扣分，得4分。</w:t>
        <w:br/>
        <w:t>（4）管理制度健全性：制定了《医院财务制度总则》，对财政专项资金进行严格管理，基本做到了专款专用，根据评分标准，该指标不扣分，得5分。</w:t>
        <w:br/>
        <w:t>（5）制度执行有效性：由各个项目负责人提出项目经费预算申报书，经过自治区委健委审核通过，组织人事科归口管理，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项目产出类指标包括产出数量、产出质量、产出时效、产出成本四方面的内容，由4个三级指标构成，权重分为45分，实际得分43分，得分率为95.56%。</w:t>
        <w:br/>
        <w:t>（1）对于“产出数量”</w:t>
        <w:br/>
        <w:t>发表论文数（篇）指标，印证资料为：发表论文出版的截图，预期指标值=4篇，实际完成值=4篇，指标完成率为100%，与预期目标一致，根据评分标准，该指标不扣分，得2.5分。</w:t>
        <w:br/>
        <w:t>培训场次指标，印证资料为：培训场景照片，预期指标值=3次，实际完成值=3次，指标完成率为100%，与预期目标一致，根据评分标准，该指标不扣分，得2.5分。</w:t>
        <w:br/>
        <w:t>下县培训指标，印证资料为：下县开展培训场景照，预期指标值=10次，实际完成值=10次，指标完成率为100%，与预期目标一致，根据评分标准，该指标不扣分，得2.5分。</w:t>
        <w:br/>
        <w:t>赴疆内外参加各类培训、学习、交流指标，印证资料为：外出参加培训通知、OA请假单，预期指标值=6次，实际完成值=6次，指标完成率为100%，与预期目标一致，根据评分标准，该指标不扣分，得2.5分。</w:t>
        <w:br/>
        <w:t>合计得10分。</w:t>
        <w:br/>
        <w:t>（2）对于“产出质量”：</w:t>
        <w:br/>
        <w:t>技能培训合格率指标，印证资料为：培训证书，预期指标值为&gt;=80%，实际完成值=100%，指标完成率为125%，偏差原因：培训效果较好，受训人员素质较高，取得的结果高于预期值。根据评分标准，该指标扣2分，得8分</w:t>
        <w:br/>
        <w:t>合计得6.25分。</w:t>
        <w:br/>
        <w:t>（3）对于“产出时效”：</w:t>
        <w:br/>
        <w:t>项目完成及时率（%）指标，印证资料为：工作总结汇报PPT，预期指标值=100%，实际完成值为=100%，指标完成率为100%，与预期目标一致，根据评分标准，该指标不扣分，得10分</w:t>
        <w:br/>
        <w:t>合计得10分。</w:t>
        <w:br/>
        <w:t>（4）对于“产出成本”：</w:t>
        <w:br/>
        <w:t>购买设备及耗材费用指标，印证资料为：国库集中支付导出指标汇总表，预期指标值≤12.342万元，实际完成值=12.342万元，指标完成率为100%，与预期目标一致，根据评分标准，该指标，得5分。</w:t>
        <w:br/>
        <w:t>差旅会议培训等费用指标，印证资料为：国库集中支付导出指标汇总表，预期指标值≤13.26万元，实际完成值=13.26万元，指标完成率为100%，与预期目标一致，根据评分标准，该指标，得5分。</w:t>
        <w:br/>
        <w:t>出版费用指标，印证资料为：国库集中支付导出指标汇总表，预期指标值≤4.4万元，实际完成值=4.4万元，指标完成率为100%，与预期目标一致，根据评分标准，该指标，得5分。</w:t>
        <w:br/>
        <w:t>项目经费都能控制绩效目标范围内，根据评分标准，该指标不扣分，得15分。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（1）对于“社会效益指标”：</w:t>
        <w:br/>
        <w:t>管理人员管理水平指标，印证资料为：项目工作汇报PPT，该指标预期指标值为提高，实际完成值为提高，指标完成率为100%，与预期指标一致，根据评分标准，该指标不扣分，得10分；</w:t>
        <w:br/>
        <w:t>受训人员技能水平指标，印证资料为：项目工作汇报PPT，该指标预期指标值为提高，实际完成值为提高，指标完成率为100%，与预期指标一致，根据评分标准，该指标不扣分，得10分；</w:t>
        <w:br/>
        <w:t>（2）对于“经济效益指标”：</w:t>
        <w:br/>
        <w:t>无</w:t>
        <w:br/>
        <w:t>（3）对于“生态效益指标”：</w:t>
        <w:br/>
        <w:t>无</w:t>
        <w:br/>
        <w:t>实施效益指标合计得20分。</w:t>
        <w:br/>
        <w:t>（4）满意度指标分析</w:t>
        <w:br/>
        <w:t>无</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自治区人才发展基金第一批重大人才计划项目（天山英才计划）项目预算30万元，到位30万元，实际支出30万元，预算执行率为100%，项目绩效指标总体完成率为102.3%。偏差原因：培训效果较好，受训人员素质较高，取得的结果高于预期值。改进措施：以后年度合理设置目标值。</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2023年度自治区人才发展基金第一批重点人才计划项目（天山英才计划）实施方案》执行，项目执行情况较好。二是加强组织领导，本项目绩效评价工作，有主要领导亲自挂帅，分管领导具体负责，从项目到资金，均能够很好的执行。三是加强沟通协调，我单位及时向领导汇报项目建设进度，加强与施工单位的沟通，确保项目按期完工。</w:t>
        <w:br/>
        <w:t>（二）存在问题及原因分析</w:t>
        <w:br/>
        <w:t>应明确项目的目标和需求，确保项目团队对项目的目标有清晰的认识，以便在后续的项目执行过程中能够有针对性地开展工作。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制订详细的预算计划和执行方案，以确保预算的合理性和可行性。预算计划应该考虑到各种情况的可能性。在预算执行过程中，要及时检测和分析预算执行情况，以便调整预算方案，对于出现偏差较大的项目，要及时调整，防止造成更大的损失。</w:t>
        <w:br/>
        <w:t>加强资金管理信息化建设，建立集中、规范的资金管理系统，提高资金管理的自动化程度，减少人工干预和管理成本。</w:t>
        <w:br/>
        <w:t>制定详细的项目计划，项目计划应包括工作内容、工作时间、资源分配等。通过指定详细的项目计划，可以帮助项目团队清理工作思路，合理安排工作时间，有效利用资源。</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