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喀什地区农业机械管理局大型工程机械设备和车辆安全监管平台相关设备环境租赁项目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喀什地区农机安全监理所</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 xml:space="preserve"> 喀什地区农业农村局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司马义·吐尔逊</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2023年05月06日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项目背景</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遵循财政部《项目支出绩效评价管理办法》（财预〔2020〕10号）和自治区财政厅《自治区财政支出绩效评价管理暂行办法》（新财预〔2018〕189号）等相关政策文件与规定，喀什地区农机安全监理所贯彻执行国家、自治区及地区有关发展农业机械的方针、政策、法律、法规，根据自治区农机局制定的法规和规章，拟定我区贯彻落实的具体实施意见，并协调组织实施。负责农机化服务体系建设，指导、检查农机服务组织的服务，生产经营等综合服务活动，开展农机社会化服务。负责地区农机产品维修，农机作业质量的监督管理，指导农机维修网络建设，对农机装备结构的优化调整进行宏观调控。</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新疆维吾尔自治区大型工程机械设备和车辆安全监督管理办法》（新疆维吾尔自治区人民政府令第204号）中第四条“各级人民政府应当加强大型工程机械设备和车辆安全监督管理工作的领导，对大型工程机械设备和车辆实行定位管制，落实安全监督管理责任，大型工程机械设备和车辆安全监督管理工作所需经费，列入各级财政预算。”、第五条“县级以上人民政府农业机械主管部门负责本行政区域内大型工程机械设备安全监督管理工作，具体工作由其所属的农业机械安全监理机构（以下简称农机监理机构）负责实施；公安机关负责大型车辆的安全监督管理工作。”的相关要求制定本项目。依据《新疆维吾尔自治区大型工程机械设备和车辆安全监督管理办法》（自治区人民政府第204号令）、自治区综治委《关于加强大型工程机械设备和车辆安全监管工作的实施方案》（新社综〔2017〕4号）的要求，租赁大型工程机械设备和车辆安全监管平台相关设备环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依据《新疆维吾尔自治区大型工程机械设备和车辆安全监督管理办法》（自治区人民政府第204号令）、自治区综治委《关于加强大型工程机械设备和车辆安全监管工作的实施方案》（新社综〔2017〕4号）的要求，全面推行加强大型工程机械设备和车辆的安全监督管理工作大型工程机械设备和车辆监督管理工作，根据自治区级大型工程机械监管平台将于近期启动运行的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主要内容及实施情况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该项目主要内容为大型工程机械设备和车辆安全监管平台相关设备环境租赁项目30.6万元，需要租赁中国电子科技集团公司电子科学研究院大型工程机械设备和车辆安全监管平台相关设备环境，租赁期限至2022年12月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主管部门：喀什地区农业机械管理局。职责：负责项目对接，租赁费用的支付。</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财务监管部门：喀什地区财政局。职责：按进度进行资金拨付；监督资金的使用。</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位于喀什地区农业机械管理局内，为达到喀什地区大型工程机械设备和车辆的安全监管的目的，主要内容包括：租赁中国电子科技集团公司电子科学研究院为自治区建设的大型工程机械设备和车辆安全监管平台相关设备环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项目实施时间：2022年1月1日-2022年12月31日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运行周期为1年，预期实现喀什地区大型工程机械设备和车辆的安全监管工作正常有序开展，大型工程机械设备和车辆安全监管工作效率明显提升，明显有效减少大型工程机械设备和车辆安全事故发生，该影响具有长期性。</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3.项目实施主体</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地委机构编制委员会下发《关于喀什地区农业机械管理局机构设置方案的通知》，参照公务员法管理的公益一类事业单位，机构规格正县级，位于色满路418号院（地直机关综合服务区）。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地区农机安全监理所核定全额事业编制5名。目前我单位实有干部职工5人（参照公务员法管理干部5人，事业编制管理干部0人，工勤岗位1人），其中：县处级领导1名、科级领导2名（含职级1名）、工勤1名。其中：行政退休人员5人、事业退休0人。</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资金投入和使用情况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2022年喀地财发【2022】1号文件下达资金30.6万元，为大型工程机械设备和车辆安全监管平台相关设备环境租赁项目，项目资金最终确定项目资金总数为30.6万元。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截至2022年12月31日到位30.6万元，实际支出30.6万元，预算执行率100%，实际支付率100%。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项目绩效目标包括项目绩效总目标和阶段性目标。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1.项目绩效总目标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按照公平、公正、公开的原则做好全区农机购置补贴和农机市场监管工作，确保年度农机购置补贴工作顺利开展，资金全部落实到位，使农牧民真正受益。本项目设置绩效目标共8项，其中产出指标中的数量目标2项，分别为：大型工程机械设备和车辆安全监管平台运行情况，24小时全年。接入综治视联网平台联通公司数据20M宽带专用链路租用12个月,质量目标4项，分别为系统设备和网络故障率，≥10%。相关业务信息更新及时率，≥90%，监管平台服务范围，地区本级及12县市；时效指标2项，分别为全区大型工程机械设备和车辆安全监管平台租赁期限，2022年12月底。业务处理率≥85%。为减少大型工程机械设备和车辆安全事故发生，可持续影响指标为我区大型工程机械设备和车辆安全监管和执法能力，逐步提升。根据对该项目的历史数据分析研究及可行性研究报告研究结论等信息，经济效益指标、社会效益指标均可实现；监管与服务能力稳步提升，有效促进农机销售市场的规范化，投诉群众满意率达到95%以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2.阶段性目标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项目计划实施时间：2022年1月1日-2022年12月31日</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年度预算：30.6万元依据自治区综治委《关于加强大型工程机械设备和车辆安全监管工作的实施方案》（新社综〔2017〕4号）《关于签订自治区大型工程机械设备安全监管平台项目合同等相关事项的通知》（新农机办函﹝2018﹞1号）的要求，设立项目，租赁大型工程机械设备和车辆安全监管平台相 关设备环境。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2022年12月之前完成该项目30.6万元的支付。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（一）绩效评价目的、对象和范围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 绩效评价目的</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也为下一年预算编制与评审提供充分有效的依据，以达到改进预算管理、优化资源配置、提高预算资金使用效益的目的。</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绩效评价对象</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绩效评价范围</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 绩效评价原则</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本次绩效评价遵循的原则包括：</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（4）公开透明。绩效评价结果应依法依规公开，并自觉接受社会监督。</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 绩效评价指标体系</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项目绩效评价体系为根据财预﹝2020﹞10号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1个二级指标。项目绩效评价体系详见附件1。</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 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本次绩效评价方法的选用坚持简便有效的原则采用比较法。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比较法。是指将实施情况与绩效目标、历史情况、不同部门和地区同类支出情况进行比较的方法。</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 绩效评价标准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绩效评价主要采用计划标准，用于对绩效指标完成情况进行比较、分析、评价。</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计划标准：指以预先制定的目标、计划、预算、定额等作为评价标准。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本次评价成立了评价工作组，成员如下：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骆海理任评价组组长，绩效评价工作职责为负责全盘工作。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孙永东任评价组副组长，绩效评价工作职责为为对项目实施情况进行实地调查。</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李万江 张成 朱宝钢 ？高杨 ？曹卉华任评价组成员，绩效评价工作职责为负责资料审核等工作。</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第二阶段：组织实施。经评价组通过实地调研、查阅资料等方式，采用综合分析法对项目的决策、管理、绩效进行的综合评价分析。</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第三阶段：分析评价。首先按照指标体系进行定量、定性分析。其次开展量化打分、综合评价工作，形成初步评价结论。最后归纳整体项目情况与存在问题，撰写部门绩效评价报告。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经评价组通过实地调研、综合分析法、问卷调查法等方式，主要采用综合分析法对项目的决策、实施、产出、效益进行综合评价分析，最终评分100分。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大型工程机械设备和车辆安全监管平台相关设备环境租赁项目</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得分情况表</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项目效益</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（二）综合评价结论</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2022年已完成大型工程机械设备和车辆安全监管平台相关设备环境租赁项目，实际完成了预防和减少大型工程机械设备和车辆事故，保障了人民群众生命财产安全和公共安全。覆盖了地区本级和12县市大型工程机械设备和车辆安全监管工作效率，通过该项目减少了车辆安全事故发生，确保了执法力度提高。推动了做好全区农机购置补贴和农机市场监管工作，确保年度农机购置补贴工作顺利开展，资金全部落实到位，使农牧民真正受益。规范国家惠农资金的使用，提高群众从事深松作业、更新农机装备的热情效益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项目决策指标得分情况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立项依据充分性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立项程序规范性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绩效目标合理性</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绩效指标明确性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预算编制科学性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资金分配合理性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立项依据充分性：根据《新疆维吾尔自治区大型工程机械设备和车辆安全监督管理办法》文件（新疆维吾尔自治区人民政府令第204号）中第四条“各级人民政府应当加强大型工程机械设备和车辆安全监督管理工作的领导，对大型工程机械设备和车辆实行定位管制，落实安全监督管理责任，大型工程机械设备和车辆安全监督管理工作所需经费，列入各级财政预算。”、第五条“县级以上人民政府农业机械主管部门负责本行政区域内大型工程机械设备安全监督管理工作，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立项程序规范性：根据自治区综治委《关于加强大型工程机械设备和车辆安全监管工作的实施方案》（新社综〔2017〕4号）批复要求，喀什地区农机安全监理所全面推行加强大型工程机械设备和车辆的安全监督管理工作大型工程机械设备和车辆监督管理工作，根据自治区级大型工程机械监管平台将于近期启动运行的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喀什地区财政局2022年1号文件决策依据编制工作计划和经费预算，经过与喀什地区农业机械管理局分管领导进行沟通、筛选确定经费预算计划，上党委会研究确定最终预算方案，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（3）绩效目标合理性：我单位制定了《大型工程机械设备和车辆安全监管平台相关设备环境租赁项目实施方案》，明确了总体思路及目标、并对任务进行了详细分解，对目标进行了细化。</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根据评分标准，该指标不扣分，得3分。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（4）绩效指标明确性： 将喀什地区农业机械管理局大型工程机械设备和车辆安全监管平台相关设备环境租赁项目绩效目标细化分解为3个一级指标、7个二级指标、10个三级指标。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（5）预算编制科学性： 预算编制经过科学论证，项目实施方案与项目目标相匹配，项目资金实际到位30.6万元用于大型工程机械设备和车辆安全监管平台相关设备环境租赁项目。需要租赁中国电子科技集团公司电子科学研究院大型工程机械设备和车辆安全监管平台相关设备环境，租赁期限至2022年12月底，年度租赁费用为30.6万元，以上相匹配。</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（6）资金分配合理性：项目资金分配与实际相适应。资金分配方案：</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1.大型工程机械设备和车辆安全监管平台相关设备环境租赁，项目资金最终确定项目资金总数为30.6万元</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项目过程指标得分情况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资金到位率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预算执行率</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资金使用合规性</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5</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管理制度健全性</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制度执行</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3</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1）资金到位率：预算资金总额30.6万元，实际到位资金30.6万元，资金到位率100%，财政资金足额拨付到位，牵头单位能够及时足额按照合同约定将专项资金拨付给联合体单位，根据评分标准，该指标不扣分得5分。   </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（2）预算执行率：实际到位资金30.6万元，实际支出资金30.6万元，预算执行率100%，实际支出数100%，预算编制较为详细，项目资金支出总体能够按照预算执行，根据评分标准，该指标不扣分，得5分。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（3）资金使用合规性：根据《喀什地区农机安全监理所财务管理制度》，对经费使用进行规范管理，财务制度健全、执行严格。根据评分标准，该指标不扣分，得5分。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（4）管理制度健全性：根据《喀什地区农机安全监理所收支管理办法》，对财政专项资金进行严格管理，基本做到了专款专用。根据评分标准，该指标不扣分，得2分。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（5）制度执行有效性：由农机办公室提出经费预算支出实施方案，经党支部会议研究执行，财务主管对资金的使用合法合规性进行监督，年底对资金使用效果进行自评。</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项目产出指标得分情况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产出数量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产出质量</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产出时效</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成本情况</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40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（1）对于“产出数量”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监管平台设备环境（套）指标，预期指标值为&gt;=1套，实际完成值为1套，指标完成率为100%，与预期目标一致，根据评分标准，该指标不扣分，得5分。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设备租赁时间指标，预期指标值为=12个月，实际完成值为12个月，指标完成率为100%，，与预期目标一致，根据评分标准，该指标不扣分，得5分。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（2）对于“产出质量”：</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系统设备和网络故障率（%）指标，预期指标值为&lt;=10%，实际完成值为10%，指标完成率为100%，与预期目标一致，根据评分标准，该指标不扣分，得5分。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相关业务信息更新及时率指标，预期指标值为&gt;=90%，实际完成值为90%，指标完成率为100%，与预期目标一致，根据评分标准，该指标不扣分，得5分。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（3）对于“产出时效”：</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安全监管平台租赁及时率指标，预期指标值为&gt;=95%，实际完成值为95%，指标完成率为100%，与预期目标指标一致，根据评分标准，该指标不扣分，得5分。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及时业务处理（%）指标，预期指标值为&gt;=85%，实际完成值为85%，指标完成率为100%与预期目标指标一致，根据评分标准，该指标不扣分，得5分。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（4）对于“产出成本”：</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设备环境租赁费用（万元/月）指标，预期指标值为&lt;=2.55万元/月，实际完成值为2.55万元/月，指标完成率为100%，项目经费都能控制绩效目标范围内，根据评分标准，该指标不扣分，得5分。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项目绩效指标得分情况</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三级指标</w:t>
      </w:r>
      <w:r>
        <w:rPr>
          <w:rStyle w:val="18"/>
          <w:rFonts w:hint="eastAsia" w:ascii="仿宋" w:hAnsi="仿宋" w:eastAsia="仿宋" w:cs="仿宋"/>
          <w:b w:val="0"/>
          <w:bCs w:val="0"/>
          <w:spacing w:val="-4"/>
          <w:sz w:val="32"/>
          <w:szCs w:val="32"/>
        </w:rPr>
        <w:tab/>
        <w:t>权重</w:t>
      </w:r>
      <w:r>
        <w:rPr>
          <w:rStyle w:val="18"/>
          <w:rFonts w:hint="eastAsia" w:ascii="仿宋" w:hAnsi="仿宋" w:eastAsia="仿宋" w:cs="仿宋"/>
          <w:b w:val="0"/>
          <w:bCs w:val="0"/>
          <w:spacing w:val="-4"/>
          <w:sz w:val="32"/>
          <w:szCs w:val="32"/>
        </w:rPr>
        <w:tab/>
        <w:t>得分率</w:t>
      </w:r>
      <w:r>
        <w:rPr>
          <w:rStyle w:val="18"/>
          <w:rFonts w:hint="eastAsia" w:ascii="仿宋" w:hAnsi="仿宋" w:eastAsia="仿宋" w:cs="仿宋"/>
          <w:b w:val="0"/>
          <w:bCs w:val="0"/>
          <w:spacing w:val="-4"/>
          <w:sz w:val="32"/>
          <w:szCs w:val="32"/>
        </w:rPr>
        <w:tab/>
        <w:t>实际得分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
      </w:r>
      <w:r>
        <w:rPr>
          <w:rStyle w:val="18"/>
          <w:rFonts w:hint="eastAsia" w:ascii="仿宋" w:hAnsi="仿宋" w:eastAsia="仿宋" w:cs="仿宋"/>
          <w:b w:val="0"/>
          <w:bCs w:val="0"/>
          <w:spacing w:val="-4"/>
          <w:sz w:val="32"/>
          <w:szCs w:val="32"/>
        </w:rPr>
        <w:tab/>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满意度</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10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合计</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tab/>
        <w:t>100%</w:t>
      </w:r>
      <w:r>
        <w:rPr>
          <w:rStyle w:val="18"/>
          <w:rFonts w:hint="eastAsia" w:ascii="仿宋" w:hAnsi="仿宋" w:eastAsia="仿宋" w:cs="仿宋"/>
          <w:b w:val="0"/>
          <w:bCs w:val="0"/>
          <w:spacing w:val="-4"/>
          <w:sz w:val="32"/>
          <w:szCs w:val="32"/>
        </w:rPr>
        <w:tab/>
        <w:t>20</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1.实施效益指标：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（1）对于“社会效益指标”：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减少安全事故发生率指标，预期指标值为&lt;=5%，实际完成值为&lt;=5%，指标完成率为100%，与预期指标一致，根据评分标准，该指标不扣分，得5分。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（2）对于“可持续影响指标”：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提高安全监管和执法能力指标，预期指标值为长期，实际完成值为长期，指标完成率为100%，与预期指标一致，根据评分标准，该指标不扣分，得5分。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实施效益指标合计得10分。</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2.满意度指标:</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监管平台使用人员满意度（%）指标，预期指标值为&gt;=95%，实际完成值为100%，指标完成率为105%，与预期目标存在合理偏差，根据评分标准，该指标不扣分得10分。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大型工程机械设备和车辆安全监管平台相关设备环境租赁项目预算30.6万元，到位30.6万元，实际支出30.6万元，预算执行率为100%，项目绩效指标总体完成率为100.5%，偏差率为0.5%，偏差原因：年初设置满意度指标过低，实际完成值为100%，改建措施：今后设置指标时根据实际情况设置合理指标值。</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一是喀什地区农机安全监理所实施项目能够严格按照《大型工程机械设备和车辆安全监管平台相关设备环境租赁项目项目实施方案》执行，在实施过程中严格按照实施方案进行实施，并成立了项目实施小组确保2022年年底实施完毕。二是我单位财务人员能及时收集该项目实施的印证材料，按照项目资金支出管理办法进行支付。三是加强沟通协调，我单位项目实施人员和资金支付人员对进度及时向领导汇报项目进度。</w:t>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（二）存在问题及原因分析</w:t>
      </w:r>
      <w:bookmarkStart w:id="0" w:name="_GoBack"/>
      <w:bookmarkEnd w:id="0"/>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1.该项目资金2022年4月财政局才把指标给我单位，致使预算单位在实施该项目时较为仓促。</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1.建议地区财政局在2022年做完项目预算时，及时把项目指标给预算单位，让预算单位有充足的时间进行实施和支付。</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RlMmI3NjAzZjkyNDI2OGU0ZDAxYjRhNWUzYWVhZjcifQ=="/>
  </w:docVars>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AD57B70"/>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22</Pages>
  <Words>7805</Words>
  <Characters>8279</Characters>
  <Lines>5</Lines>
  <Paragraphs>1</Paragraphs>
  <TotalTime>4</TotalTime>
  <ScaleCrop>false</ScaleCrop>
  <LinksUpToDate>false</LinksUpToDate>
  <CharactersWithSpaces>8416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【高杨】</cp:lastModifiedBy>
  <cp:lastPrinted>2018-12-31T10:56:00Z</cp:lastPrinted>
  <dcterms:modified xsi:type="dcterms:W3CDTF">2023-08-22T05:53:20Z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F328CE10C19E4617952644F8F462867B_12</vt:lpwstr>
  </property>
</Properties>
</file>