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喀什地区水利行业规划编制项目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喀什地区水利局（本级）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喀什地区水利局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吴旭春</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2023年05月11日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黑体_GBK" w:hAnsi="方正黑体_GBK" w:eastAsia="方正黑体_GBK" w:cs="方正黑体_GBK"/>
          <w:sz w:val="32"/>
          <w:szCs w:val="32"/>
        </w:rPr>
        <w:t>一、基本情况</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（一）项目概况。包括项目背景、主要内容及实施情况、资金投入和使用情况等。</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项目遵循财政部《项目支出绩效评价管理办法》（财预〔2020〕10号）和自治区财政厅《自治区财政支出绩效评价管理暂行办法》（新财预〔2018〕189号）等相关政策文件与规定，旨在评价喀什地区水利行业规划编制项目实施前期、过程及效果，评价财政预算资金使用的效率及效益。按照“节水优先、空间均衡、系统治理、两手发力”的治水方针，围绕水利工程补短板、水利行业强监管的水利改革发展总基调，统筹推进水利建设、管理、改革各项工作，不断提升水利服务经济社会发展大局能力，根据自治区水利厅《关于开展重大水利规划的通知》（新水办〔2020〕73号）要求通过该项目的实施，完成《喀什地区水安全战略规划》和《地下水资源利用保护规划》、《喀什地区水利基础设施空间布局规划》的规划设计，增强2021-2035全区水生态空间用途管控能力和综合治理，提升水利综合管理和保障能力，为全面实现水利现代化提供规划支撑。</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本项目主要委托设计单位编制《喀什地区水安全战略规划》及《地下水资源利用保护规划》《喀什地区水利基础设施空间布局规划》，构建与喀什地区基本实现社会主义现代化目标相适应的水安全保障体系，即依法划定和管控水生态空间，全面建成防洪工程体系，建成重要水资源优化配置工程并发挥效益，实现水生态系统良性循环，全面实现水利现代化；科学划分地下水功能分区，划定地下水超采区、限采区、禁采区，在分析水资源承载能力的基础上，提出水资源合理开发、高效利用、优化配置、全面节约、有效保护、综合治理、科学管理的方案，加强全区地下水资源保护和管理，科学利用地下水资源，维护生态安全，保障经济社会可持续发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项目实施主体</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喀什地区水利局为行政单位，纳入2021年部门决算编制范围的有1个独立核算机构，10个独立编织机构：喀什地区水利局、喀什地区水利水电质量监督站、喀什地区流域规划设计管理中心、喀什地区水政监察支队、喀什地区防汛抗旱办公室、喀什地区高效节水工作站、喀什地区防病改水办公室、喀什地区水利局机关服务中心、喀什地区河湖中心、地区移民管理服务中心。</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编制人数65人，其中：行政人员编制16人、参公26人、事业编制23人。实有在职人数51人，其中：行政在职15人、参公19人、事业在职17人。离退休人员55人，其中：行政退休人员50人、事业退休5人。</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2</w:t>
      </w:r>
      <w:r>
        <w:rPr>
          <w:rFonts w:hint="eastAsia" w:ascii="方正仿宋_GBK" w:hAnsi="方正仿宋_GBK" w:eastAsia="方正仿宋_GBK" w:cs="方正仿宋_GBK"/>
          <w:sz w:val="32"/>
          <w:szCs w:val="32"/>
        </w:rPr>
        <w:t>. 资金投入和使用情况</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根据喀地财预【2020】16号共安排下达资金369万元，为一般公共预算资金，最终确定项目资金总数为369万元。截至2022年12月31日，实际支出369万元，预算执行率100%。</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（二）项目绩效目标。包括总体目标和阶段性目标。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项目绩效目标包括项目绩效总目标和阶段性目标。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项目绩效总目标</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完成喀什地区水资源利用保护规划规划等3个规划的编制，资料收集次数不低于3次，规划编制讨论对接次数不低于3次，规划成果汇报次数不低于2次，规划成果符合行业要求规范，通过地区、自治区审查；进一步强化喀什地区水资源刚性约束，优化水资源配置，合理调整用水结构，统筹好生活、工业、农业和生态等不同行业之间的水量配置关系，切实提升节水管理水平，实现水资源集约高效利用，科学评价喀什地区水资源利用和保护现状以及存在的问题和短板，提出针对性的水安全保障措施，为地区经济和社会高质量发展提供坚实的水资源保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阶段性目标</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(一)前期准备工作</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基础资料收集整理与实地调研，系统收集喀什地区经济社会、土地利用、地形、水利工程统计、水文、水资源开发利用、河湖水系及防灾减灾、水资源保护、水土保持、相关规划（经济社会发展、水利建设、水生态环境保护）、水利改革管理与能力建设等资料。在资料整理分析的基础上，开展全方位的调研和座谈，全面系统了解喀什地区各县市的经济社会、河流水系、水利发展现状、水环境和水生态文明建设现状、国土空间管控要求等，充分了解不同层级政府的需求。</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(二)水安全现状评价和需求分析</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对照党的二十大提出的新理念新要求，对照新疆对喀什地区发展战略定位与要求，对喀什地区水安全保障现状作出系统分析与评估，分析喀什地区水资源开发利用、水安全保障、水利改革管理存在的问题、面临的形势和发展需求。全面摸清全地区水利本底情况，形成一套完善的数据和基础底图。</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(三)</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具体实施工作内容</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确定目标和总体思路，在全面评价喀什地区水安全保障现状、存在问题和发展需求基础上，围绕喀什地区经济社会发展总布局和生态环境保护的新需求，通过系统分析、综合比选、平衡协调，科学确定喀什地区水安全保障的总体目标。进一步分阶段、分领域研究提出水安全保障指标体系，合理制定指标值；提出不同规划水平年防洪减灾、水资源优化配置、水生态系统保护与修复、水治理体系与能力建设等领域的发展目标。结合资料分析、实地调研和专家座谈等方法，根据系统性、代表性、前瞻性、可操作、可考核等原则，参照国内和疆内水利发展先进水平地区，基于喀什地区自身发展状况，分预期性与约束性，研究制定控制性指标体系，合理确定各控制性指标的阶段指标值。全面分析喀什地区河湖水系格局、水功能区划分、水资源水生态空间分布特征、水利工程建设布局等，基于喀什地区现状资源环境条件、国土空间开发格局、水生态空间格局、水利工程布局，进一步研究提出喀什地区水安全保障总体布局，确定节水、防洪减灾、城乡供水、农业灌溉、水生态系统的规划布局，提出不同区域水安全保障方向与重点，完成规划报告的编制。</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（四）项目完成验收</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形成规划报告进行咨询完善，专家出具意见验收通过。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方正仿宋_GBK" w:hAnsi="方正仿宋_GBK" w:eastAsia="方正仿宋_GBK" w:cs="方正仿宋_GBK"/>
          <w:sz w:val="32"/>
          <w:szCs w:val="32"/>
        </w:rPr>
      </w:pPr>
      <w:r>
        <w:rPr>
          <w:rFonts w:hint="eastAsia" w:ascii="方正楷体_GBK" w:hAnsi="方正楷体_GBK" w:eastAsia="方正楷体_GBK" w:cs="方正楷体_GBK"/>
          <w:b/>
          <w:bCs/>
          <w:sz w:val="32"/>
          <w:szCs w:val="32"/>
        </w:rPr>
        <w:t>（一）绩效评价目的、对象</w:t>
      </w:r>
      <w:r>
        <w:rPr>
          <w:rFonts w:hint="eastAsia" w:ascii="方正楷体_GBK" w:hAnsi="方正楷体_GBK" w:eastAsia="方正楷体_GBK" w:cs="方正楷体_GBK"/>
          <w:b/>
          <w:bCs/>
          <w:sz w:val="32"/>
          <w:szCs w:val="32"/>
          <w:lang w:eastAsia="zh-CN"/>
        </w:rPr>
        <w:t>、时间和</w:t>
      </w:r>
      <w:r>
        <w:rPr>
          <w:rFonts w:hint="eastAsia" w:ascii="方正楷体_GBK" w:hAnsi="方正楷体_GBK" w:eastAsia="方正楷体_GBK" w:cs="方正楷体_GBK"/>
          <w:b/>
          <w:bCs/>
          <w:sz w:val="32"/>
          <w:szCs w:val="32"/>
        </w:rPr>
        <w:t>范围。</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绩效评价目的</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2. 绩效评价对象</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3. 绩效评价范围</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本次评价范围涵盖项目总体绩效目标、各项绩效指标完成情况以及预算执行情况。覆盖项目预算资金支出的所有内容进行评价。包括项目决策、项目实施和项目成果验收流程等。</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楷体_GBK" w:hAnsi="方正楷体_GBK" w:eastAsia="方正楷体_GBK" w:cs="方正楷体_GBK"/>
          <w:b/>
          <w:bCs/>
          <w:sz w:val="32"/>
          <w:szCs w:val="32"/>
        </w:rPr>
        <w:t>（二）绩效评价原则、评价指标体系、评价方法评价标准</w:t>
      </w:r>
      <w:r>
        <w:rPr>
          <w:rFonts w:hint="eastAsia" w:ascii="方正楷体_GBK" w:hAnsi="方正楷体_GBK" w:eastAsia="方正楷体_GBK" w:cs="方正楷体_GBK"/>
          <w:b/>
          <w:bCs/>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1. 绩效评价原则</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本次绩效评价遵循的原则包括：</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（1）科学公正。绩效评价应当运用科学合理的方法，按照规范的程序，对项目绩效进行客观、公正的反映。</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（2）统筹兼顾。单位自评</w:t>
      </w:r>
      <w:r>
        <w:rPr>
          <w:rFonts w:hint="eastAsia" w:ascii="方正仿宋_GBK" w:hAnsi="方正仿宋_GBK" w:eastAsia="方正仿宋_GBK" w:cs="方正仿宋_GBK"/>
          <w:sz w:val="32"/>
          <w:szCs w:val="32"/>
        </w:rPr>
        <w:t>、部门评价和财政评价应职责明确，各有侧重，相互衔接。单位自评应由项目单位自主实施，即“谁支出、谁自评”。部门评价和财政评价应在单位自评的基础上开展，必要时可委托第三方机构实施。</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（3）激励约束。绩效评价结果应与预算安排、政策调整、改进管理实质性挂钩，体现奖优罚劣和激励相容导向，有效要安排、低效要压减、无效要问责。</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（4）公开透明。绩效评价结果应依法依规公开，并自觉接受社会监督。</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绩效评价指标体系</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绩效评价方法</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本次绩效评价方法的选用坚持简便有效的原则采用最低成本法和公众评判法。</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最低成本法：是指在绩效目标确定的前提下，成本最小者为优的方法。</w:t>
      </w:r>
      <w:r>
        <w:rPr>
          <w:rFonts w:hint="eastAsia" w:ascii="方正仿宋_GBK" w:hAnsi="方正仿宋_GBK" w:eastAsia="方正仿宋_GBK" w:cs="方正仿宋_GBK"/>
          <w:sz w:val="32"/>
          <w:szCs w:val="32"/>
        </w:rPr>
        <w:cr/>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公众评判法：是指通过专家评估、公众问卷及抽样调查等方式进行评判的方法。</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绩效评价标准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绩效评价标准通常包括计划标准、行业标准、历史标准等，用于对绩效指标完成情况进行比较、分析、评价。本次评价主要采用了计划标准、行业标准。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计划标准：指以预先制定的目标、计划、预算、定额等作为评价标准。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3" w:firstLineChars="200"/>
        <w:textAlignment w:val="auto"/>
        <w:rPr>
          <w:rFonts w:hint="eastAsia"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绩效评价工作过程</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本次评价成立了评价工作组，成员如下：</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本次评价设计了评价方案、评价指标体系，通过资料分析、调研、访谈满意度调查等方式形成评价结论，在与项目单位沟通后确定评价意见，并出具评价报告。</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第一阶段：前期准备。认真学习相关要求与规定，成立绩效评价工作组，作为绩效评价工作具体实施机构。成员构成如下：</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吴旭春任评价组组长，绩效评价工作职责为负责全盘工作。</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匡代亮任评价组副组长，绩效评价工作职责为为对项目实施情况进行实地调查。</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王珍丽、付艳坤任评价组成员，绩效评价工作职责为负责资料审核等工作。</w:t>
      </w:r>
      <w:r>
        <w:rPr>
          <w:rFonts w:hint="eastAsia" w:ascii="方正仿宋_GBK" w:hAnsi="方正仿宋_GBK" w:eastAsia="方正仿宋_GBK" w:cs="方正仿宋_GBK"/>
          <w:sz w:val="32"/>
          <w:szCs w:val="32"/>
        </w:rPr>
        <w:cr/>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第二阶段：组织实施。经评价组通过实地调研、查阅资料等方式，采用综合分析法对项目的决策、管理、绩效进行的综合评价分析。</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第三阶段：分析评价。首先按照指标体系进行定量、定性分析。其次开展量化打分、综合评价工作，形成初步评价结论。最后归纳整体项目情况与存在问题，撰写部门绩效评价报告。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黑体_GBK" w:hAnsi="方正黑体_GBK" w:eastAsia="方正黑体_GBK" w:cs="方正黑体_GBK"/>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40" w:lineRule="exact"/>
        <w:ind w:left="319" w:leftChars="152" w:firstLine="320" w:firstLineChars="1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综合评价情况及评价结论</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638" w:leftChars="304" w:firstLine="0" w:firstLineChars="0"/>
        <w:textAlignment w:val="auto"/>
        <w:rPr>
          <w:rFonts w:hint="eastAsia"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综合评价情况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经评价组通过实地调研、综合分析法、问卷调查法等方式，主要采用综合分析法对项目的决策、实施、产出、效益进行综合评价分析，最终评分100分。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喀什地区水利行业规划编制项目项目得分情况表</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一级指标</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权重</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得分率</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实际得分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项目决策</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20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20</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项目过程</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20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20</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项目产出</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40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40</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项目效益</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20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20</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合计</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楷体_GBK" w:hAnsi="方正楷体_GBK" w:eastAsia="方正楷体_GBK" w:cs="方正楷体_GBK"/>
          <w:b/>
          <w:bCs/>
          <w:sz w:val="32"/>
          <w:szCs w:val="32"/>
          <w:lang w:val="en-US" w:eastAsia="zh-CN"/>
        </w:rPr>
        <w:t xml:space="preserve"> </w:t>
      </w:r>
      <w:r>
        <w:rPr>
          <w:rFonts w:hint="eastAsia" w:ascii="方正楷体_GBK" w:hAnsi="方正楷体_GBK" w:eastAsia="方正楷体_GBK" w:cs="方正楷体_GBK"/>
          <w:b/>
          <w:bCs/>
          <w:sz w:val="32"/>
          <w:szCs w:val="32"/>
        </w:rPr>
        <w:t>（二）综合评价结论</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喀什地区水利行业规划编制项目已完成《喀什地区水安全战略规划》及《地下水资源利用保护规划》《喀什地区水利基础设施空间布局规划》规划的编制，推动了喀什地区水利规划依法划定和管控水生态空间工作进程，增强全区水生态空间用途管控能力和综合治理，提升水利综合管理和保障能力，为全面实现水利现代化提供规划支撑。该项目最终评分100分，绩效评级为“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黑体_GBK" w:hAnsi="方正黑体_GBK" w:eastAsia="方正黑体_GBK" w:cs="方正黑体_GBK"/>
          <w:sz w:val="32"/>
          <w:szCs w:val="32"/>
        </w:rPr>
        <w:t>四、绩效评价指标分析</w:t>
      </w:r>
      <w:r>
        <w:rPr>
          <w:rFonts w:hint="eastAsia" w:ascii="方正仿宋_GBK" w:hAnsi="方正仿宋_GBK" w:eastAsia="方正仿宋_GBK" w:cs="方正仿宋_GBK"/>
          <w:sz w:val="32"/>
          <w:szCs w:val="32"/>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黑体_GBK" w:hAnsi="方正黑体_GBK" w:eastAsia="方正黑体_GBK" w:cs="方正黑体_GBK"/>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bookmarkStart w:id="0" w:name="_GoBack"/>
      <w:bookmarkEnd w:id="0"/>
      <w:r>
        <w:rPr>
          <w:rFonts w:hint="eastAsia" w:ascii="方正仿宋_GBK" w:hAnsi="方正仿宋_GBK" w:eastAsia="方正仿宋_GBK" w:cs="方正仿宋_GBK"/>
          <w:sz w:val="32"/>
          <w:szCs w:val="32"/>
        </w:rPr>
        <w:t>项目决策类指标包括项目立项、绩效目标和资金投入三方面的内容，由6个三级指标构成，权重分为 20 分，实际得分20分，得分率为100%。</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项目决策指标得分情况</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三级指标</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权重</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得分率</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实际得分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立项依据充分性</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3</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3</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立项程序规范性</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绩效目标合理性</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3</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3</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绩效指标明确性</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预算编制科学性</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5</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5</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资金分配合理性</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5</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5</w:t>
      </w:r>
      <w:r>
        <w:rPr>
          <w:rFonts w:hint="eastAsia" w:ascii="方正仿宋_GBK" w:hAnsi="方正仿宋_GBK" w:eastAsia="方正仿宋_GBK" w:cs="方正仿宋_GBK"/>
          <w:sz w:val="32"/>
          <w:szCs w:val="32"/>
        </w:rPr>
        <w:cr/>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合计</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20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20</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1）立项依据充分性：结合组织编制水资源保护规划，指导饮用水水源保护相关工作职责，并组织实施。围绕喀什地区水利局2021-2035年度工作重点和工作计划制定经费预算，根据评分标准，该指标不扣分，得3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2）立项程序规范性：根据决策依据编制工作计划和经费预算，经过与单位分管领导进行沟通、筛选确定经费预算计划，上党委会研究确定最终喀什地区水利行业规划编制项目预算方案，根据评分标准，该指标不扣分，得2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（3）绩效目标合理性：制定了《喀什地区水利行业规划编制项目实施方案》，明确了总体思路及目标、并对任务进行了详细分解，对目标进行了细化，根据评分标准，该指标不扣分，得3分。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（4）绩效指标明确性： 将喀什地区水利行业规划编制项目绩效目标细化分解为具体的绩效指标，其中：一级指标3个、二级指标9个、三级指标11个。根据评分标准，该指标不扣分，得2分。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（5）预算编制科学性： 预算编制经过科学论证，项目内容为：编制《喀什地区水安全战略规划》及《地下水资源利用保护规划》《喀什地区水利基础设施空间布局规划》三个规划，其中地下水资源利用保护规划成本161万元，水安全战略保护规划和水利基础设施空间布局规划成本235万元，预算编制内容与项目实际实施内容相同，三个规划编制的开展与与构建喀什地区依法划定和管控水生态空间，全面建成防洪工程体系，建成重要水资源优化配置工程并发挥效益，实现水生态系统良性循环，全面实现水利现代化；科学划分地下水功能分区，划定地下水超采区、限采区、禁采区，在分析水资源承载能力的基础上，提出水资源合理开发、高效利用、优化配置、全面节约、有效保护、综合治理、科学管理的方案，加强全区地下水资源保护和管理，科学利用地下水资源，维护生态安全，保障经济社会可持续发展相匹配。根据评分标准，该指标不扣分，得5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6）资金分配合理性：资金分配与实际相适应，地下水资源利用保护规划成本161万元，水安全战略保护规划和水利基础设施空间布局规划成本235万元，资金计划分配完全与实际相适应。根据评分标准，该指标不扣分，得5分。</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项目过程情况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项目过程类指标包括资金管理和组织实施两方面的内容，由 5个三级指标构成，权重分为20分，实际得分20 分，得分率为100%。</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项目过程指标得分情况</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三级指标</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权重</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得分率</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实际得分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资金到位率</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5</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5</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预算执行率</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5</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5</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资金使用合规性</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5</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5</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管理制度健全性</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制度执行</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3</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3</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合计</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20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20</w:t>
      </w:r>
      <w:r>
        <w:rPr>
          <w:rFonts w:hint="eastAsia" w:ascii="方正仿宋_GBK" w:hAnsi="方正仿宋_GBK" w:eastAsia="方正仿宋_GBK" w:cs="方正仿宋_GBK"/>
          <w:sz w:val="32"/>
          <w:szCs w:val="32"/>
        </w:rPr>
        <w:cr/>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 xml:space="preserve">（1）资金到位率： 喀什地区水利行业规划编制项目年初预算财政资金396万元，实际资金到位396万元，资金到位率为100%，财政资金足额拨付到位，根据评分标准，该指标不扣分，得5分。   </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2）预算执行率：喀什地区水利行业规划编制项目实际到位资金为396万元，实际执行金额396万元，预算执行率100%，预算编制较为详细，项目资金支出总体能够按照预算执行，根据评分标准，该指标不扣分，得5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（3）资金使用合规性：本项目资金严格按照《喀什地区水利局内部控制制度》进行规范管理，财务制度健全、执行严格，根据评分标准，该指标不扣分，得5分。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（4）管理制度健全性：制定了《喀什地区水利局内部控制制度》，对财政专项资金进行严格管理，基本做到了专款专用，根据评分标准，该指标不扣分，得2分。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制度执行有效性：由流域规划设计中心提出经费预算支出可行性方案，经过与分管领导沟通后，报局党委研究执行，财务对资金的使用合法合规性进行监督，年底对资金使用效果进行自评，根据评分标准，该指标不扣分，得3分。</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方正仿宋_GBK" w:hAnsi="方正仿宋_GBK" w:eastAsia="方正仿宋_GBK" w:cs="方正仿宋_GBK"/>
          <w:sz w:val="32"/>
          <w:szCs w:val="32"/>
        </w:rPr>
      </w:pPr>
      <w:r>
        <w:rPr>
          <w:rFonts w:hint="eastAsia" w:ascii="方正楷体_GBK" w:hAnsi="方正楷体_GBK" w:eastAsia="方正楷体_GBK" w:cs="方正楷体_GBK"/>
          <w:b/>
          <w:bCs/>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项目产出情况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项目产出类指标包括产出数量、产出质量、产出时效、产出成本四方面的内容，由4个三级指标构成，权重分为40分，实际得分40分，得分率为100%。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项目产出指标得分情况</w:t>
      </w:r>
      <w:r>
        <w:rPr>
          <w:rFonts w:hint="eastAsia" w:ascii="方正仿宋_GBK" w:hAnsi="方正仿宋_GBK" w:eastAsia="方正仿宋_GBK" w:cs="方正仿宋_GBK"/>
          <w:sz w:val="32"/>
          <w:szCs w:val="32"/>
        </w:rPr>
        <w:cr/>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三级指标</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权重</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得分率</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实际得</w:t>
      </w:r>
      <w:r>
        <w:rPr>
          <w:rFonts w:hint="eastAsia" w:ascii="方正仿宋_GBK" w:hAnsi="方正仿宋_GBK" w:eastAsia="方正仿宋_GBK" w:cs="方正仿宋_GBK"/>
          <w:sz w:val="32"/>
          <w:szCs w:val="32"/>
          <w:lang w:val="en-US" w:eastAsia="zh-CN"/>
        </w:rPr>
        <w:t>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产出数量</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产出质量</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产出时效</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成本情况</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合计</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40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40</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（1）对于“产出数量”</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开展前期调研次数指标，预期目标值大于等于1次，实际完成值1次，指标完成率100%，与预期目标一致，根据评分标准，该指标不扣分，得2分。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召开规划成果汇报会次数指标，预期目标值大于等于2次，实际完成值2次，指标完成率100%，与预期目标一致，根据评分标准，该指标不扣分，得3分。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完成规划报告数量指标，预期目标值大于等于3个，实际完成值3个，指标完成率100%，与预期目标一致，根据评分标准，该指标不扣分，得3分。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协调规划资料收集次数指标，预期目标值大于等于3次，实际完成值3次，指标完成率100%，与预期目标一致，根据评分标准，该指标不扣分，得2分</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合计得10分。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（2）对于“产出质量”：</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规划方案设计验收合格率指标，预期目标值等于100%，实际完成值100%，指标完成率100%，与预期目标一致，根据评分标准，该指标不扣分，得10分。</w:t>
      </w:r>
      <w:r>
        <w:rPr>
          <w:rFonts w:hint="eastAsia" w:ascii="方正仿宋_GBK" w:hAnsi="方正仿宋_GBK" w:eastAsia="方正仿宋_GBK" w:cs="方正仿宋_GBK"/>
          <w:sz w:val="32"/>
          <w:szCs w:val="32"/>
        </w:rPr>
        <w:cr/>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合计得10分。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（3）对于“产出时效”：</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规划方案编制完成及时率指标，预期目标值等于100%，实际完成值100%，指标完成率100%，与预期目标一致，根据评分标准，该指标不扣分，得10分。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合计得10分。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（4）对于“产出成本”：</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地下水资源利用保护规划成本指标，预期目标值小于等于161万元，实际完成值161万元，指标完成率100%，与预期目标一致，根据评分标准，该指标不扣分，得5分。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水安全战略保护规划和水利基础设施空间布局规划成本指标，预期目标值小于等于235万元，实际完成值235万元，指标完成率100%，与预期目标一致，根据评分标准，该指标不扣分，得5分。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合计得10分。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项目效益情况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项目效益类指标包括项目效益1个方面的内容，由2个三级指标构成，权重分为20分，实际得分20分，得分率为100%。</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项目绩效指标得分情况</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三级指标</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权重</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得分率</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实际得分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实施效益</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满意度</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合计</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20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100%</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t>20</w:t>
      </w:r>
      <w:r>
        <w:rPr>
          <w:rFonts w:hint="eastAsia" w:ascii="方正仿宋_GBK" w:hAnsi="方正仿宋_GBK" w:eastAsia="方正仿宋_GBK" w:cs="方正仿宋_GBK"/>
          <w:sz w:val="32"/>
          <w:szCs w:val="32"/>
        </w:rPr>
        <w:cr/>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1.实施效益指标：</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（1）对于“社会效益指标”：</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为地区经济和社会高质量发展提供坚实的水资源保障指标，预期目标值为有效保障，实际完成值为有效保障，指标完成率100%，与预期目标一致，根据评分标准，该指标不扣分，得5分。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（2）对于“可持续影响指标”：</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项目规划报告使用年限指标，预期目标值为有效保障，实际完成值为有效保障，指标完成率100%，与预期目标一致，根据评分标准，该指标不扣分，得5分。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（3）对于“经济效益指标”：</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无</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（4）对于“可持续影响指标”：</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无</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合计得10分。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2.满意度指标:</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规划使用人员满意度指标，预期目标值大于等于95%，实际完成值100%，指标完成率105%，存在合理与预期目标基本一致，根据评分标准，该指标不扣分，得10分。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五、预算执行进度与绩效指标偏差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喀什地区水利行业规划编制项目项目预算369万元，到位369万元，实际支出369万元，预算执行率为100%，项目绩效指标总体完成率为100.5%，偏差率为0.5%。</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黑体_GBK" w:hAnsi="方正黑体_GBK" w:eastAsia="方正黑体_GBK" w:cs="方正黑体_GBK"/>
          <w:sz w:val="32"/>
          <w:szCs w:val="32"/>
        </w:rPr>
        <w:t>六、主要经验及做法、存在的问题及原因分析</w:t>
      </w:r>
      <w:r>
        <w:rPr>
          <w:rFonts w:hint="eastAsia" w:ascii="方正黑体_GBK" w:hAnsi="方正黑体_GBK" w:eastAsia="方正黑体_GBK" w:cs="方正黑体_GBK"/>
          <w:sz w:val="32"/>
          <w:szCs w:val="32"/>
          <w:lang w:eastAsia="zh-CN"/>
        </w:rPr>
        <w:t>、下一步改进措施</w:t>
      </w:r>
    </w:p>
    <w:p>
      <w:pPr>
        <w:keepNext w:val="0"/>
        <w:keepLines w:val="0"/>
        <w:pageBreakBefore w:val="0"/>
        <w:widowControl w:val="0"/>
        <w:kinsoku/>
        <w:wordWrap/>
        <w:overflowPunct/>
        <w:topLinePunct w:val="0"/>
        <w:autoSpaceDE/>
        <w:autoSpaceDN/>
        <w:bidi w:val="0"/>
        <w:adjustRightInd/>
        <w:snapToGrid/>
        <w:spacing w:line="540" w:lineRule="exact"/>
        <w:ind w:left="319" w:leftChars="152" w:firstLine="320" w:firstLineChars="1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主要经验及做法、存在的问题及原因分析</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left="319" w:leftChars="152" w:firstLine="320" w:firstLineChars="1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主要经验及做法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一是项目前期制定具体可行的项目实施方案，项目到位后严格按照项目实施方案执行，才能使得能较好的完成。</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二是依托单位内部控制制度，严格做好资金支付的审批流程、支付流程的合规性，做到项目资金执行有制度制约。</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三是加强沟通协调，我单位及时与设计单位沟通项目进度，确保项目按期完成。</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（二）存在问题及原因分析</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一是对预期制定的预期指标和指标值不够具体，要进一步优化、完善。</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二是自评价工作存在一定的局限性，当前自评工作仅属于内部自我评价，因专业性要求较高，会影响评价质量，容易造成问题的疏漏。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七、有关建议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有关建议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一是细化前期实施方案，通过实施方案制定详细的指标值，同时向专业人员请教，不断完善预期指标和指标值的制定。</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二是项目实施期间同步做好档案的归纳与整理，及时整理、收集、汇总，健全档案资料，挖掘档案资料背后专业知识，提示自身能力，更好的去完善项目的实施。</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八、其他需要说明的问题</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Style w:val="18"/>
          <w:rFonts w:ascii="仿宋" w:hAnsi="仿宋" w:eastAsia="仿宋"/>
          <w:b w:val="0"/>
          <w:spacing w:val="-4"/>
          <w:sz w:val="32"/>
          <w:szCs w:val="32"/>
        </w:rPr>
      </w:pPr>
      <w:r>
        <w:rPr>
          <w:rFonts w:hint="eastAsia" w:ascii="方正仿宋_GBK" w:hAnsi="方正仿宋_GBK" w:eastAsia="方正仿宋_GBK" w:cs="方正仿宋_GBK"/>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3857BC"/>
    <w:multiLevelType w:val="singleLevel"/>
    <w:tmpl w:val="B23857BC"/>
    <w:lvl w:ilvl="0" w:tentative="0">
      <w:start w:val="1"/>
      <w:numFmt w:val="chineseCounting"/>
      <w:suff w:val="nothing"/>
      <w:lvlText w:val="（%1）"/>
      <w:lvlJc w:val="left"/>
      <w:rPr>
        <w:rFonts w:hint="eastAsia"/>
      </w:rPr>
    </w:lvl>
  </w:abstractNum>
  <w:abstractNum w:abstractNumId="1">
    <w:nsid w:val="F29E5759"/>
    <w:multiLevelType w:val="singleLevel"/>
    <w:tmpl w:val="F29E5759"/>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0YjUxOGY5NmZhYTM0ODJkY2ZhYjg1NTczYWRhYmM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0266C38"/>
    <w:rsid w:val="2AE11386"/>
    <w:rsid w:val="2D4C6AD2"/>
    <w:rsid w:val="2D5A6638"/>
    <w:rsid w:val="340D5924"/>
    <w:rsid w:val="43B04001"/>
    <w:rsid w:val="4609551D"/>
    <w:rsid w:val="4B0C4228"/>
    <w:rsid w:val="4D2606A1"/>
    <w:rsid w:val="4D4139FF"/>
    <w:rsid w:val="4DD42C22"/>
    <w:rsid w:val="503863D1"/>
    <w:rsid w:val="50796DE0"/>
    <w:rsid w:val="5DA70C36"/>
    <w:rsid w:val="60C74A21"/>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21</Pages>
  <Words>7878</Words>
  <Characters>8235</Characters>
  <Lines>5</Lines>
  <Paragraphs>1</Paragraphs>
  <TotalTime>2</TotalTime>
  <ScaleCrop>false</ScaleCrop>
  <LinksUpToDate>false</LinksUpToDate>
  <CharactersWithSpaces>9023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cp:lastModifiedBy>
  <cp:lastPrinted>2018-12-31T10:56:00Z</cp:lastPrinted>
  <dcterms:modified xsi:type="dcterms:W3CDTF">2023-08-22T08:50:31Z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D50ABCE031324922B24277078F21E184_12</vt:lpwstr>
  </property>
</Properties>
</file>