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keepNext w:val="0"/>
        <w:keepLines w:val="0"/>
        <w:pageBreakBefore w:val="0"/>
        <w:widowControl w:val="0"/>
        <w:tabs>
          <w:tab w:val="left" w:pos="7049"/>
        </w:tabs>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pacing w:val="0"/>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0"/>
          <w:szCs w:val="40"/>
          <w:lang w:val="en-US" w:eastAsia="zh-CN"/>
          <w14:textFill>
            <w14:solidFill>
              <w14:schemeClr w14:val="tx1"/>
            </w14:solidFill>
          </w14:textFill>
        </w:rPr>
        <w:t>关于《喀什地区森林草原防火规划（2021—2030）》的</w:t>
      </w:r>
      <w:bookmarkStart w:id="0" w:name="_GoBack"/>
      <w:r>
        <w:rPr>
          <w:rFonts w:hint="eastAsia" w:ascii="方正小标宋简体" w:hAnsi="方正小标宋简体" w:eastAsia="方正小标宋简体" w:cs="方正小标宋简体"/>
          <w:color w:val="000000" w:themeColor="text1"/>
          <w:spacing w:val="0"/>
          <w:sz w:val="40"/>
          <w:szCs w:val="40"/>
          <w:lang w:val="en-US" w:eastAsia="zh-CN"/>
          <w14:textFill>
            <w14:solidFill>
              <w14:schemeClr w14:val="tx1"/>
            </w14:solidFill>
          </w14:textFill>
        </w:rPr>
        <w:t>起草</w:t>
      </w:r>
      <w:bookmarkEnd w:id="0"/>
      <w:r>
        <w:rPr>
          <w:rFonts w:hint="eastAsia" w:ascii="方正小标宋简体" w:hAnsi="方正小标宋简体" w:eastAsia="方正小标宋简体" w:cs="方正小标宋简体"/>
          <w:color w:val="000000" w:themeColor="text1"/>
          <w:spacing w:val="0"/>
          <w:sz w:val="40"/>
          <w:szCs w:val="40"/>
          <w:lang w:val="en-US" w:eastAsia="zh-CN"/>
          <w14:textFill>
            <w14:solidFill>
              <w14:schemeClr w14:val="tx1"/>
            </w14:solidFill>
          </w14:textFill>
        </w:rPr>
        <w:t>情况说明</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lang w:val="en-US" w:eastAsia="zh-CN"/>
        </w:rPr>
        <w:t>背景依据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全面提升森林草原火灾综合防控能力是降低森林草原火灾风险的迫切需要，是防灾减灾工程重要任务之一。为有效遏制重特大森林草原火灾</w:t>
      </w:r>
      <w:r>
        <w:rPr>
          <w:rFonts w:hint="default" w:ascii="Times New Roman" w:hAnsi="Times New Roman" w:eastAsia="方正仿宋_GBK" w:cs="Times New Roman"/>
          <w:color w:val="auto"/>
          <w:sz w:val="32"/>
          <w:szCs w:val="32"/>
          <w:lang w:val="en-US" w:eastAsia="zh-CN"/>
        </w:rPr>
        <w:t>，保护森林、草原资源和造林绿化成果，促进</w:t>
      </w:r>
      <w:r>
        <w:rPr>
          <w:rFonts w:hint="eastAsia" w:ascii="Times New Roman" w:hAnsi="Times New Roman" w:eastAsia="方正仿宋_GBK" w:cs="Times New Roman"/>
          <w:color w:val="auto"/>
          <w:sz w:val="32"/>
          <w:szCs w:val="32"/>
          <w:lang w:val="en-US" w:eastAsia="zh-CN"/>
        </w:rPr>
        <w:t>森林和草原</w:t>
      </w:r>
      <w:r>
        <w:rPr>
          <w:rFonts w:hint="default" w:ascii="Times New Roman" w:hAnsi="Times New Roman" w:eastAsia="方正仿宋_GBK" w:cs="Times New Roman"/>
          <w:color w:val="auto"/>
          <w:sz w:val="32"/>
          <w:szCs w:val="32"/>
          <w:lang w:val="en-US" w:eastAsia="zh-CN"/>
        </w:rPr>
        <w:t>健康发展</w:t>
      </w:r>
      <w:r>
        <w:rPr>
          <w:rFonts w:hint="eastAsia" w:ascii="Times New Roman" w:hAnsi="Times New Roman" w:eastAsia="方正仿宋_GBK" w:cs="Times New Roman"/>
          <w:color w:val="auto"/>
          <w:sz w:val="32"/>
          <w:szCs w:val="32"/>
          <w:lang w:val="en-US" w:eastAsia="zh-CN"/>
        </w:rPr>
        <w:t>，根</w:t>
      </w:r>
      <w:r>
        <w:rPr>
          <w:rFonts w:hint="default" w:ascii="Times New Roman" w:hAnsi="Times New Roman" w:eastAsia="方正仿宋_GBK" w:cs="Times New Roman"/>
          <w:color w:val="auto"/>
          <w:sz w:val="32"/>
          <w:szCs w:val="32"/>
        </w:rPr>
        <w:t>根据《中华人民共和国森林法》、《中华人民共和国</w:t>
      </w:r>
      <w:r>
        <w:rPr>
          <w:rFonts w:hint="eastAsia" w:ascii="Times New Roman" w:hAnsi="Times New Roman" w:eastAsia="方正仿宋_GBK" w:cs="Times New Roman"/>
          <w:color w:val="auto"/>
          <w:sz w:val="32"/>
          <w:szCs w:val="32"/>
          <w:lang w:val="en-US" w:eastAsia="zh-CN"/>
        </w:rPr>
        <w:t>草原</w:t>
      </w:r>
      <w:r>
        <w:rPr>
          <w:rFonts w:hint="default" w:ascii="Times New Roman" w:hAnsi="Times New Roman" w:eastAsia="方正仿宋_GBK" w:cs="Times New Roman"/>
          <w:color w:val="auto"/>
          <w:sz w:val="32"/>
          <w:szCs w:val="32"/>
        </w:rPr>
        <w:t>法》、</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森林防火条例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草原防火条例</w:t>
      </w:r>
      <w:r>
        <w:rPr>
          <w:rFonts w:hint="default" w:ascii="Times New Roman" w:hAnsi="Times New Roman" w:eastAsia="方正仿宋_GBK" w:cs="Times New Roman"/>
          <w:color w:val="auto"/>
          <w:sz w:val="32"/>
          <w:szCs w:val="32"/>
        </w:rPr>
        <w:t>》等</w:t>
      </w:r>
      <w:r>
        <w:rPr>
          <w:rFonts w:hint="eastAsia" w:ascii="Times New Roman" w:hAnsi="Times New Roman" w:eastAsia="方正仿宋_GBK" w:cs="Times New Roman"/>
          <w:color w:val="auto"/>
          <w:sz w:val="32"/>
          <w:szCs w:val="32"/>
          <w:lang w:val="en-US" w:eastAsia="zh-CN"/>
        </w:rPr>
        <w:t>法律法规</w:t>
      </w:r>
      <w:r>
        <w:rPr>
          <w:rFonts w:hint="default" w:ascii="Times New Roman" w:hAnsi="Times New Roman" w:eastAsia="方正仿宋_GBK" w:cs="Times New Roman"/>
          <w:color w:val="auto"/>
          <w:sz w:val="32"/>
          <w:szCs w:val="32"/>
        </w:rPr>
        <w:t>，参照《</w:t>
      </w:r>
      <w:r>
        <w:rPr>
          <w:rFonts w:hint="eastAsia" w:ascii="Times New Roman" w:hAnsi="Times New Roman" w:eastAsia="方正仿宋_GBK" w:cs="Times New Roman"/>
          <w:color w:val="auto"/>
          <w:sz w:val="32"/>
          <w:szCs w:val="32"/>
          <w:lang w:val="en-US" w:eastAsia="zh-CN"/>
        </w:rPr>
        <w:t>全国森林防火规划（2016—2025）</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《新疆维吾尔自治区</w:t>
      </w:r>
      <w:r>
        <w:rPr>
          <w:rFonts w:hint="eastAsia" w:ascii="Times New Roman" w:hAnsi="Times New Roman" w:eastAsia="方正仿宋_GBK" w:cs="Times New Roman"/>
          <w:color w:val="auto"/>
          <w:sz w:val="32"/>
          <w:szCs w:val="32"/>
          <w:lang w:val="en-US" w:eastAsia="zh-CN"/>
        </w:rPr>
        <w:t>森林防火规划（2016—2025）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和</w:t>
      </w:r>
      <w:r>
        <w:rPr>
          <w:rFonts w:hint="eastAsia" w:ascii="Times New Roman" w:hAnsi="Times New Roman" w:eastAsia="方正仿宋_GBK" w:cs="Times New Roman"/>
          <w:color w:val="auto"/>
          <w:sz w:val="32"/>
          <w:szCs w:val="32"/>
          <w:lang w:val="en-US" w:eastAsia="zh-CN"/>
        </w:rPr>
        <w:t>《全国“十四五”草原防火规划》，结合地区实际</w:t>
      </w:r>
      <w:r>
        <w:rPr>
          <w:rFonts w:hint="default" w:ascii="Times New Roman" w:hAnsi="Times New Roman" w:eastAsia="方正仿宋_GBK" w:cs="Times New Roman"/>
          <w:color w:val="auto"/>
          <w:sz w:val="32"/>
          <w:szCs w:val="32"/>
          <w:lang w:val="en-US" w:eastAsia="zh-CN"/>
        </w:rPr>
        <w:t>，我局牵头</w:t>
      </w:r>
      <w:r>
        <w:rPr>
          <w:rFonts w:hint="eastAsia" w:ascii="Times New Roman" w:hAnsi="Times New Roman" w:eastAsia="方正仿宋_GBK" w:cs="Times New Roman"/>
          <w:color w:val="auto"/>
          <w:sz w:val="32"/>
          <w:szCs w:val="32"/>
          <w:lang w:val="en-US" w:eastAsia="zh-CN"/>
        </w:rPr>
        <w:t>编制</w:t>
      </w:r>
      <w:r>
        <w:rPr>
          <w:rFonts w:hint="default" w:ascii="Times New Roman" w:hAnsi="Times New Roman" w:eastAsia="方正仿宋_GBK" w:cs="Times New Roman"/>
          <w:color w:val="auto"/>
          <w:sz w:val="32"/>
          <w:szCs w:val="32"/>
          <w:lang w:val="en-US" w:eastAsia="zh-CN"/>
        </w:rPr>
        <w:t>了</w:t>
      </w:r>
      <w:r>
        <w:rPr>
          <w:rFonts w:hint="eastAsia" w:ascii="Times New Roman" w:hAnsi="Times New Roman" w:eastAsia="方正仿宋_GBK" w:cs="Times New Roman"/>
          <w:color w:val="auto"/>
          <w:sz w:val="32"/>
          <w:szCs w:val="32"/>
          <w:lang w:val="en-US" w:eastAsia="zh-CN"/>
        </w:rPr>
        <w:t>《规划》。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二、工作过程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为贯彻落实</w:t>
      </w:r>
      <w:r>
        <w:rPr>
          <w:rFonts w:hint="eastAsia" w:ascii="方正仿宋_GBK" w:hAnsi="方正仿宋_GBK" w:eastAsia="方正仿宋_GBK" w:cs="方正仿宋_GBK"/>
          <w:sz w:val="32"/>
          <w:szCs w:val="32"/>
          <w:lang w:val="en-US" w:eastAsia="zh-CN"/>
        </w:rPr>
        <w:t>中共中央办公厅 国务院办公厅印发《关于全面加强新形势下森林草原防灭火工作的意见》</w:t>
      </w:r>
      <w:r>
        <w:rPr>
          <w:rFonts w:hint="default" w:ascii="Times New Roman" w:hAnsi="Times New Roman" w:eastAsia="方正仿宋_GBK" w:cs="Times New Roman"/>
          <w:sz w:val="32"/>
          <w:szCs w:val="32"/>
          <w:lang w:val="en-US" w:eastAsia="zh-CN"/>
        </w:rPr>
        <w:t>，我局组织相关科室</w:t>
      </w:r>
      <w:r>
        <w:rPr>
          <w:rFonts w:hint="eastAsia" w:ascii="Times New Roman" w:hAnsi="Times New Roman" w:eastAsia="方正仿宋_GBK" w:cs="Times New Roman"/>
          <w:sz w:val="32"/>
          <w:szCs w:val="32"/>
          <w:lang w:val="en-US" w:eastAsia="zh-CN"/>
        </w:rPr>
        <w:t>编制了</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color w:val="auto"/>
          <w:sz w:val="32"/>
          <w:szCs w:val="32"/>
          <w:lang w:val="en-US" w:eastAsia="zh-CN"/>
        </w:rPr>
        <w:t>规划</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征求意见稿</w:t>
      </w:r>
      <w:r>
        <w:rPr>
          <w:rFonts w:hint="default" w:ascii="Times New Roman" w:hAnsi="Times New Roman" w:eastAsia="方正仿宋_GBK" w:cs="Times New Roman"/>
          <w:sz w:val="32"/>
          <w:szCs w:val="32"/>
          <w:lang w:val="en-US" w:eastAsia="zh-CN"/>
        </w:rPr>
        <w:t>），并</w:t>
      </w:r>
      <w:r>
        <w:rPr>
          <w:rFonts w:hint="eastAsia" w:ascii="Times New Roman" w:hAnsi="Times New Roman" w:eastAsia="方正仿宋_GBK" w:cs="Times New Roman"/>
          <w:sz w:val="32"/>
          <w:szCs w:val="32"/>
          <w:lang w:val="en-US" w:eastAsia="zh-CN"/>
        </w:rPr>
        <w:t>2两次</w:t>
      </w:r>
      <w:r>
        <w:rPr>
          <w:rFonts w:hint="default" w:ascii="Times New Roman" w:hAnsi="Times New Roman" w:eastAsia="方正仿宋_GBK" w:cs="Times New Roman"/>
          <w:sz w:val="32"/>
          <w:szCs w:val="32"/>
          <w:lang w:val="en-US" w:eastAsia="zh-CN"/>
        </w:rPr>
        <w:t>征求地区</w:t>
      </w:r>
      <w:r>
        <w:rPr>
          <w:rFonts w:hint="eastAsia" w:ascii="Times New Roman" w:hAnsi="Times New Roman" w:eastAsia="方正仿宋_GBK" w:cs="Times New Roman"/>
          <w:sz w:val="32"/>
          <w:szCs w:val="32"/>
          <w:lang w:val="en-US" w:eastAsia="zh-CN"/>
        </w:rPr>
        <w:t>相关单位、</w:t>
      </w:r>
      <w:r>
        <w:rPr>
          <w:rFonts w:hint="default" w:ascii="Times New Roman" w:hAnsi="Times New Roman" w:eastAsia="方正仿宋_GBK" w:cs="Times New Roman"/>
          <w:sz w:val="32"/>
          <w:szCs w:val="32"/>
          <w:lang w:val="en-US" w:eastAsia="zh-CN"/>
        </w:rPr>
        <w:t>各县市自然资源局（林草局）意见建议，</w:t>
      </w:r>
      <w:r>
        <w:rPr>
          <w:rFonts w:hint="eastAsia" w:ascii="Times New Roman" w:hAnsi="Times New Roman" w:eastAsia="方正仿宋_GBK" w:cs="Times New Roman"/>
          <w:sz w:val="32"/>
          <w:szCs w:val="32"/>
          <w:lang w:val="en-US" w:eastAsia="zh-CN"/>
        </w:rPr>
        <w:t>组织专家对《规划》进行评审、法律顾问审查《规划》的合法性等相关程序，</w:t>
      </w:r>
      <w:r>
        <w:rPr>
          <w:rFonts w:hint="default" w:ascii="Times New Roman" w:hAnsi="Times New Roman" w:eastAsia="方正仿宋_GBK" w:cs="Times New Roman"/>
          <w:sz w:val="32"/>
          <w:szCs w:val="32"/>
          <w:lang w:val="en-US" w:eastAsia="zh-CN"/>
        </w:rPr>
        <w:t>修改完善</w:t>
      </w:r>
      <w:r>
        <w:rPr>
          <w:rFonts w:hint="eastAsia" w:ascii="Times New Roman" w:hAnsi="Times New Roman" w:eastAsia="方正仿宋_GBK" w:cs="Times New Roman"/>
          <w:sz w:val="32"/>
          <w:szCs w:val="32"/>
          <w:lang w:val="en-US" w:eastAsia="zh-CN"/>
        </w:rPr>
        <w:t>后形成</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color w:val="auto"/>
          <w:sz w:val="32"/>
          <w:szCs w:val="32"/>
          <w:lang w:val="en-US" w:eastAsia="zh-CN"/>
        </w:rPr>
        <w:t>规划</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送审稿</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sz w:val="24"/>
          <w:szCs w:val="24"/>
          <w:lang w:val="en-US" w:eastAsia="zh-CN"/>
        </w:rPr>
      </w:pP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color w:val="auto"/>
          <w:sz w:val="32"/>
          <w:szCs w:val="32"/>
          <w:lang w:val="en-US" w:eastAsia="zh-CN"/>
        </w:rPr>
        <w:t>规划》</w:t>
      </w:r>
      <w:r>
        <w:rPr>
          <w:rFonts w:hint="default" w:ascii="Times New Roman" w:hAnsi="Times New Roman" w:eastAsia="方正仿宋_GBK" w:cs="Times New Roman"/>
          <w:sz w:val="32"/>
          <w:szCs w:val="32"/>
          <w:lang w:val="en-US" w:eastAsia="zh-CN"/>
        </w:rPr>
        <w:t>分为</w:t>
      </w:r>
      <w:r>
        <w:rPr>
          <w:rFonts w:hint="eastAsia" w:ascii="Times New Roman" w:hAnsi="Times New Roman" w:eastAsia="方正仿宋_GBK" w:cs="Times New Roman"/>
          <w:sz w:val="32"/>
          <w:szCs w:val="32"/>
          <w:lang w:val="en-US" w:eastAsia="zh-CN"/>
        </w:rPr>
        <w:t>七章，共三十二节。</w:t>
      </w:r>
      <w:r>
        <w:rPr>
          <w:rFonts w:hint="eastAsia" w:ascii="Times New Roman" w:hAnsi="Times New Roman" w:eastAsia="方正仿宋_GBK" w:cs="Times New Roman"/>
          <w:b/>
          <w:bCs/>
          <w:sz w:val="32"/>
          <w:szCs w:val="32"/>
          <w:lang w:val="en-US" w:eastAsia="zh-CN"/>
        </w:rPr>
        <w:t>第一章</w:t>
      </w:r>
      <w:r>
        <w:rPr>
          <w:rFonts w:hint="eastAsia" w:ascii="Times New Roman" w:hAnsi="Times New Roman" w:eastAsia="方正仿宋_GBK" w:cs="Times New Roman"/>
          <w:sz w:val="32"/>
          <w:szCs w:val="32"/>
          <w:lang w:val="en-US" w:eastAsia="zh-CN"/>
        </w:rPr>
        <w:t>为前期防火</w:t>
      </w:r>
      <w:r>
        <w:rPr>
          <w:rFonts w:hint="default" w:ascii="Times New Roman" w:hAnsi="Times New Roman" w:eastAsia="方正仿宋_GBK" w:cs="Times New Roman"/>
          <w:sz w:val="32"/>
          <w:szCs w:val="32"/>
          <w:lang w:val="en-US" w:eastAsia="zh-CN"/>
        </w:rPr>
        <w:t>建设成效</w:t>
      </w:r>
      <w:r>
        <w:rPr>
          <w:rFonts w:hint="eastAsia" w:ascii="Times New Roman" w:hAnsi="Times New Roman" w:eastAsia="方正仿宋_GBK" w:cs="Times New Roman"/>
          <w:sz w:val="32"/>
          <w:szCs w:val="32"/>
          <w:lang w:val="en-US" w:eastAsia="zh-CN"/>
        </w:rPr>
        <w:t>，总结</w:t>
      </w:r>
      <w:r>
        <w:rPr>
          <w:rFonts w:hint="default" w:ascii="Times New Roman" w:hAnsi="Times New Roman" w:eastAsia="方正仿宋_GBK" w:cs="Times New Roman"/>
          <w:sz w:val="32"/>
          <w:szCs w:val="32"/>
          <w:lang w:val="en-US" w:eastAsia="zh-CN"/>
        </w:rPr>
        <w:t>森林草原火灾预防体</w:t>
      </w:r>
      <w:r>
        <w:rPr>
          <w:rFonts w:hint="eastAsia" w:ascii="Times New Roman" w:hAnsi="Times New Roman" w:eastAsia="方正仿宋_GBK" w:cs="Times New Roman"/>
          <w:sz w:val="32"/>
          <w:szCs w:val="32"/>
          <w:lang w:val="en-US" w:eastAsia="zh-CN"/>
        </w:rPr>
        <w:t>、扑救、保障三大体系取得成效；</w:t>
      </w:r>
      <w:r>
        <w:rPr>
          <w:rFonts w:hint="eastAsia" w:ascii="Times New Roman" w:hAnsi="Times New Roman" w:eastAsia="方正仿宋_GBK" w:cs="Times New Roman"/>
          <w:b/>
          <w:bCs/>
          <w:sz w:val="32"/>
          <w:szCs w:val="32"/>
          <w:lang w:val="en-US" w:eastAsia="zh-CN"/>
        </w:rPr>
        <w:t>第二章</w:t>
      </w:r>
      <w:r>
        <w:rPr>
          <w:rFonts w:hint="eastAsia" w:ascii="Times New Roman" w:hAnsi="Times New Roman" w:eastAsia="方正仿宋_GBK" w:cs="Times New Roman"/>
          <w:color w:val="auto"/>
          <w:sz w:val="32"/>
          <w:szCs w:val="32"/>
          <w:lang w:val="en-US" w:eastAsia="zh-CN"/>
        </w:rPr>
        <w:t>为面临的形势和问题，分析当前面临的严峻形势和存在的主要问题；</w:t>
      </w:r>
      <w:r>
        <w:rPr>
          <w:rFonts w:hint="eastAsia" w:ascii="Times New Roman" w:hAnsi="Times New Roman" w:eastAsia="方正仿宋_GBK" w:cs="Times New Roman"/>
          <w:b/>
          <w:bCs/>
          <w:sz w:val="32"/>
          <w:szCs w:val="32"/>
          <w:lang w:val="en-US" w:eastAsia="zh-CN"/>
        </w:rPr>
        <w:t>第三章</w:t>
      </w:r>
      <w:r>
        <w:rPr>
          <w:rFonts w:hint="eastAsia" w:ascii="Times New Roman" w:hAnsi="Times New Roman" w:eastAsia="方正仿宋_GBK" w:cs="Times New Roman"/>
          <w:color w:val="auto"/>
          <w:sz w:val="32"/>
          <w:szCs w:val="32"/>
          <w:lang w:val="en-US" w:eastAsia="zh-CN"/>
        </w:rPr>
        <w:t>为总体思路，提出指导思想</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规划原则和依据、规划思路和理念、规划范围与期限、规划目标、建设分区与布局等总体思路；</w:t>
      </w:r>
      <w:r>
        <w:rPr>
          <w:rFonts w:hint="eastAsia" w:ascii="Times New Roman" w:hAnsi="Times New Roman" w:eastAsia="方正仿宋_GBK" w:cs="Times New Roman"/>
          <w:b/>
          <w:bCs/>
          <w:sz w:val="32"/>
          <w:szCs w:val="32"/>
          <w:lang w:val="en-US" w:eastAsia="zh-CN"/>
        </w:rPr>
        <w:t>第四章</w:t>
      </w:r>
      <w:r>
        <w:rPr>
          <w:rFonts w:hint="eastAsia" w:ascii="Times New Roman" w:hAnsi="Times New Roman" w:eastAsia="方正仿宋_GBK" w:cs="Times New Roman"/>
          <w:color w:val="auto"/>
          <w:sz w:val="32"/>
          <w:szCs w:val="32"/>
          <w:lang w:val="en-US" w:eastAsia="zh-CN"/>
        </w:rPr>
        <w:t>为重点建设任务，明确森林草原火险预警监测系统建设、森林草原防灭火通信系统建设、森林草原防灭火信息指挥系统建设、森林草原消防队伍能力建设、森林草原消防基础设施建设、森林草原林火草火阻隔系统建设、森林草原防灭火宣传教育工程建设等7大块基础设施建设具体内容；</w:t>
      </w:r>
      <w:r>
        <w:rPr>
          <w:rFonts w:hint="eastAsia" w:ascii="Times New Roman" w:hAnsi="Times New Roman" w:eastAsia="方正仿宋_GBK" w:cs="Times New Roman"/>
          <w:b/>
          <w:bCs/>
          <w:sz w:val="32"/>
          <w:szCs w:val="32"/>
          <w:lang w:val="en-US" w:eastAsia="zh-CN"/>
        </w:rPr>
        <w:t>第五章</w:t>
      </w:r>
      <w:r>
        <w:rPr>
          <w:rFonts w:hint="eastAsia" w:ascii="Times New Roman" w:hAnsi="Times New Roman" w:eastAsia="方正仿宋_GBK" w:cs="Times New Roman"/>
          <w:color w:val="auto"/>
          <w:sz w:val="32"/>
          <w:szCs w:val="32"/>
          <w:lang w:val="en-US" w:eastAsia="zh-CN"/>
        </w:rPr>
        <w:t>为改革创新，建立健全森林草原防火长效机制，提出健全防火责任机制、森林消防队伍建设机制、科学防火管理机制、依法治火工作机制、经费保障机制等制度机制体系；</w:t>
      </w:r>
      <w:r>
        <w:rPr>
          <w:rFonts w:hint="eastAsia" w:ascii="Times New Roman" w:hAnsi="Times New Roman" w:eastAsia="方正仿宋_GBK" w:cs="Times New Roman"/>
          <w:b/>
          <w:bCs/>
          <w:sz w:val="32"/>
          <w:szCs w:val="32"/>
          <w:lang w:val="en-US" w:eastAsia="zh-CN"/>
        </w:rPr>
        <w:t>第六章</w:t>
      </w:r>
      <w:r>
        <w:rPr>
          <w:rFonts w:hint="eastAsia" w:ascii="Times New Roman" w:hAnsi="Times New Roman" w:eastAsia="方正仿宋_GBK" w:cs="Times New Roman"/>
          <w:color w:val="auto"/>
          <w:sz w:val="32"/>
          <w:szCs w:val="32"/>
          <w:lang w:val="en-US" w:eastAsia="zh-CN"/>
        </w:rPr>
        <w:t>为投资测算与运行保障费用估算，明确投资估算、投资测算、资金筹措、运行保障费用等《规划》投资规模、资金渠道等相关内容；</w:t>
      </w:r>
      <w:r>
        <w:rPr>
          <w:rFonts w:hint="eastAsia" w:ascii="Times New Roman" w:hAnsi="Times New Roman" w:eastAsia="方正仿宋_GBK" w:cs="Times New Roman"/>
          <w:b/>
          <w:bCs/>
          <w:sz w:val="32"/>
          <w:szCs w:val="32"/>
          <w:lang w:val="en-US" w:eastAsia="zh-CN"/>
        </w:rPr>
        <w:t>第七章</w:t>
      </w:r>
      <w:r>
        <w:rPr>
          <w:rFonts w:hint="eastAsia" w:ascii="Times New Roman" w:hAnsi="Times New Roman" w:eastAsia="方正仿宋_GBK" w:cs="Times New Roman"/>
          <w:color w:val="auto"/>
          <w:sz w:val="32"/>
          <w:szCs w:val="32"/>
          <w:lang w:val="en-US" w:eastAsia="zh-CN"/>
        </w:rPr>
        <w:t>为规划组织实施，提出明确任务目标、加强统筹协调、强化项目组织、严格项目管理、实施考核评估等组织实施相关措施</w:t>
      </w:r>
      <w:r>
        <w:rPr>
          <w:rFonts w:hint="eastAsia"/>
          <w:sz w:val="24"/>
          <w:szCs w:val="24"/>
          <w:lang w:val="en-US" w:eastAsia="zh-CN"/>
        </w:rPr>
        <w:t>。</w:t>
      </w:r>
    </w:p>
    <w:p>
      <w:pPr>
        <w:pStyle w:val="2"/>
        <w:pageBreakBefore w:val="0"/>
        <w:widowControl w:val="0"/>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lang w:val="en-US" w:eastAsia="zh-CN"/>
        </w:rPr>
      </w:pPr>
    </w:p>
    <w:p>
      <w:pPr>
        <w:pageBreakBefore w:val="0"/>
        <w:widowControl w:val="0"/>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lang w:val="en-US" w:eastAsia="zh-CN"/>
        </w:rPr>
      </w:pPr>
    </w:p>
    <w:p>
      <w:pPr>
        <w:pStyle w:val="2"/>
        <w:pageBreakBefore w:val="0"/>
        <w:widowControl w:val="0"/>
        <w:kinsoku/>
        <w:wordWrap w:val="0"/>
        <w:overflowPunct/>
        <w:topLinePunct w:val="0"/>
        <w:autoSpaceDE/>
        <w:autoSpaceDN/>
        <w:bidi w:val="0"/>
        <w:adjustRightInd/>
        <w:snapToGrid/>
        <w:spacing w:line="570" w:lineRule="exact"/>
        <w:ind w:firstLine="3520" w:firstLineChars="1100"/>
        <w:jc w:val="righ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喀什地区林业和草原局</w:t>
      </w:r>
      <w:r>
        <w:rPr>
          <w:rFonts w:hint="eastAsia" w:ascii="Times New Roman" w:hAnsi="Times New Roman" w:eastAsia="方正仿宋_GBK" w:cs="Times New Roman"/>
          <w:b w:val="0"/>
          <w:bCs/>
          <w:sz w:val="32"/>
          <w:szCs w:val="32"/>
          <w:lang w:val="en-US" w:eastAsia="zh-CN"/>
        </w:rPr>
        <w:t xml:space="preserve">    </w:t>
      </w:r>
    </w:p>
    <w:p>
      <w:pPr>
        <w:pageBreakBefore w:val="0"/>
        <w:widowControl w:val="0"/>
        <w:kinsoku/>
        <w:wordWrap w:val="0"/>
        <w:overflowPunct/>
        <w:topLinePunct w:val="0"/>
        <w:autoSpaceDE/>
        <w:autoSpaceDN/>
        <w:bidi w:val="0"/>
        <w:adjustRightInd/>
        <w:snapToGrid/>
        <w:spacing w:line="570" w:lineRule="exact"/>
        <w:ind w:firstLine="4160" w:firstLineChars="1300"/>
        <w:jc w:val="righ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20</w:t>
      </w:r>
      <w:r>
        <w:rPr>
          <w:rFonts w:hint="eastAsia" w:ascii="Times New Roman" w:hAnsi="Times New Roman" w:eastAsia="方正仿宋_GBK" w:cs="Times New Roman"/>
          <w:b w:val="0"/>
          <w:bCs/>
          <w:sz w:val="32"/>
          <w:szCs w:val="32"/>
          <w:lang w:val="en-US" w:eastAsia="zh-CN"/>
        </w:rPr>
        <w:t>22</w:t>
      </w:r>
      <w:r>
        <w:rPr>
          <w:rFonts w:hint="default" w:ascii="Times New Roman" w:hAnsi="Times New Roman" w:eastAsia="方正仿宋_GBK" w:cs="Times New Roman"/>
          <w:b w:val="0"/>
          <w:bCs/>
          <w:sz w:val="32"/>
          <w:szCs w:val="32"/>
          <w:lang w:val="en-US" w:eastAsia="zh-CN"/>
        </w:rPr>
        <w:t>年</w:t>
      </w:r>
      <w:r>
        <w:rPr>
          <w:rFonts w:hint="eastAsia" w:ascii="Times New Roman" w:hAnsi="Times New Roman" w:eastAsia="方正仿宋_GBK" w:cs="Times New Roman"/>
          <w:b w:val="0"/>
          <w:bCs/>
          <w:sz w:val="32"/>
          <w:szCs w:val="32"/>
          <w:lang w:val="en-US" w:eastAsia="zh-CN"/>
        </w:rPr>
        <w:t>7</w:t>
      </w:r>
      <w:r>
        <w:rPr>
          <w:rFonts w:hint="default" w:ascii="Times New Roman" w:hAnsi="Times New Roman" w:eastAsia="方正仿宋_GBK" w:cs="Times New Roman"/>
          <w:b w:val="0"/>
          <w:bCs/>
          <w:sz w:val="32"/>
          <w:szCs w:val="32"/>
          <w:lang w:val="en-US" w:eastAsia="zh-CN"/>
        </w:rPr>
        <w:t>月</w:t>
      </w:r>
      <w:r>
        <w:rPr>
          <w:rFonts w:hint="eastAsia" w:ascii="Times New Roman" w:hAnsi="Times New Roman" w:eastAsia="方正仿宋_GBK" w:cs="Times New Roman"/>
          <w:b w:val="0"/>
          <w:bCs/>
          <w:sz w:val="32"/>
          <w:szCs w:val="32"/>
          <w:lang w:val="en-US" w:eastAsia="zh-CN"/>
        </w:rPr>
        <w:t>24</w:t>
      </w:r>
      <w:r>
        <w:rPr>
          <w:rFonts w:hint="default" w:ascii="Times New Roman" w:hAnsi="Times New Roman" w:eastAsia="方正仿宋_GBK" w:cs="Times New Roman"/>
          <w:b w:val="0"/>
          <w:bCs/>
          <w:sz w:val="32"/>
          <w:szCs w:val="32"/>
          <w:lang w:val="en-US" w:eastAsia="zh-CN"/>
        </w:rPr>
        <w:t>日</w:t>
      </w:r>
      <w:r>
        <w:rPr>
          <w:rFonts w:hint="eastAsia" w:ascii="Times New Roman" w:hAnsi="Times New Roman" w:eastAsia="方正仿宋_GBK" w:cs="Times New Roman"/>
          <w:b w:val="0"/>
          <w:bCs/>
          <w:sz w:val="32"/>
          <w:szCs w:val="32"/>
          <w:lang w:val="en-US" w:eastAsia="zh-CN"/>
        </w:rPr>
        <w:t xml:space="preserve">     </w:t>
      </w:r>
    </w:p>
    <w:sectPr>
      <w:pgSz w:w="11906" w:h="16838"/>
      <w:pgMar w:top="1531"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000A2"/>
    <w:rsid w:val="0F3D6F3D"/>
    <w:rsid w:val="337F15B4"/>
    <w:rsid w:val="346813D6"/>
    <w:rsid w:val="37237486"/>
    <w:rsid w:val="42E767F5"/>
    <w:rsid w:val="48D67A93"/>
    <w:rsid w:val="4DD5708D"/>
    <w:rsid w:val="55862CFA"/>
    <w:rsid w:val="567B59D9"/>
    <w:rsid w:val="58827D65"/>
    <w:rsid w:val="60533A78"/>
    <w:rsid w:val="65FE2016"/>
    <w:rsid w:val="6AEA4850"/>
    <w:rsid w:val="6D480C98"/>
    <w:rsid w:val="78064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spacing w:before="200" w:line="271" w:lineRule="auto"/>
      <w:outlineLvl w:val="1"/>
    </w:pPr>
    <w:rPr>
      <w:smallCaps/>
      <w:sz w:val="28"/>
      <w:szCs w:val="28"/>
    </w:rPr>
  </w:style>
  <w:style w:type="paragraph" w:styleId="2">
    <w:name w:val="heading 3"/>
    <w:basedOn w:val="1"/>
    <w:next w:val="1"/>
    <w:qFormat/>
    <w:uiPriority w:val="0"/>
    <w:pPr>
      <w:keepNext/>
      <w:keepLines/>
      <w:spacing w:line="416" w:lineRule="auto"/>
      <w:outlineLvl w:val="2"/>
    </w:pPr>
    <w:rPr>
      <w:b/>
      <w:kern w:val="0"/>
      <w:szCs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2021-12-30T05:39:00Z</dcterms:created>
  <dc:creator>zhaoliang</dc:creator>
  <cp:lastModifiedBy>Administrator</cp:lastModifiedBy>
  <cp:lastPrinted>2024-07-24T09:31:00Z</cp:lastPrinted>
  <dcterms:modified xsi:type="dcterms:W3CDTF">2024-07-29T03:54:02Z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