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outlineLvl w:val="1"/>
        <w:rPr>
          <w:rFonts w:ascii="方正仿宋_GBK" w:hAnsi="方正仿宋_GBK" w:eastAsia="方正仿宋_GBK" w:cs="方正仿宋_GBK"/>
          <w:spacing w:val="-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eastAsia="zh-Hans"/>
        </w:rPr>
        <w:t>附件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3：</w:t>
      </w:r>
    </w:p>
    <w:p>
      <w:pPr>
        <w:widowControl/>
        <w:spacing w:line="570" w:lineRule="exact"/>
        <w:ind w:firstLine="752" w:firstLineChars="200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12"/>
          <w:sz w:val="40"/>
          <w:szCs w:val="40"/>
        </w:rPr>
        <w:t>部分不合格项目小知识</w:t>
      </w:r>
    </w:p>
    <w:p>
      <w:pPr>
        <w:pStyle w:val="2"/>
        <w:spacing w:after="0" w:line="570" w:lineRule="exact"/>
        <w:ind w:firstLine="640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2"/>
        <w:spacing w:after="0" w:line="570" w:lineRule="exact"/>
        <w:ind w:firstLine="64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szCs w:val="32"/>
        </w:rPr>
        <w:t>噻虫胺</w:t>
      </w:r>
      <w:r>
        <w:rPr>
          <w:rFonts w:hint="eastAsia" w:ascii="方正仿宋_GBK" w:hAnsi="方正仿宋_GBK" w:eastAsia="方正仿宋_GBK" w:cs="方正仿宋_GBK"/>
          <w:szCs w:val="32"/>
        </w:rPr>
        <w:t xml:space="preserve"> </w:t>
      </w:r>
    </w:p>
    <w:p>
      <w:pPr>
        <w:widowControl/>
        <w:spacing w:line="57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噻虫胺（clothianidin），烟碱类杀虫剂，具有触杀、胃毒作用，具有根内吸活性和层间传导性。土壤处理、叶面喷施和种子处理，防治水稻、玉米、油菜、果树和蔬菜、柑橘的刺吸式和咀嚼式害虫，如飞虱、椿象、蚜虫和烟粉虱。雌雄大鼠急性经口 LD50&gt; 5000mg/kg，急性毒性分级为微毒。急性中毒可出现恶心、呕吐、头痛、乏力、躁动、抽搐等。食用食品一般不会导致噻虫胺的急性中毒，但长期食用噻虫胺超标的食品，对人体健康也有一定影响。</w:t>
      </w:r>
    </w:p>
    <w:p>
      <w:pPr>
        <w:pStyle w:val="2"/>
        <w:spacing w:after="0" w:line="570" w:lineRule="exact"/>
        <w:ind w:left="640" w:firstLine="0" w:firstLineChars="0"/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Cs w:val="32"/>
        </w:rPr>
        <w:t>噻虫嗪</w:t>
      </w:r>
    </w:p>
    <w:p>
      <w:pPr>
        <w:pStyle w:val="2"/>
        <w:spacing w:after="0" w:line="570" w:lineRule="exact"/>
        <w:ind w:firstLine="64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噻虫嗪是一种全新结构的第二代烟碱类高效低毒杀虫剂，对害虫具有胃毒、触杀及内吸活性，用于叶面喷雾及土壤灌根处理。其施药后迅速被内吸，并传导到植株各部位，对刺吸式害虫如蚜虫、飞虱、叶蝉、粉虱等有良好的防效。据中国农药毒性分级标准，属低毒杀虫剂。大鼠急性经口LD501563毫克/千克，大鼠急性经皮LD502000毫克/ 千克，大鼠急性吸入LC50(4小时) :3720毫克/千克，对眼睛和皮肤无刺激性。低毒，一般不会引起中毒事故，如误食引起不适等中毒症状，没有专门解毒药剂，可请医生对症治疗。</w:t>
      </w:r>
    </w:p>
    <w:p>
      <w:bookmarkStart w:id="0" w:name="_GoBack"/>
      <w:bookmarkEnd w:id="0"/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DBlN2E2NGQyNzBmNTZlNjhmMWQ0MTQ1MDg0NjQifQ=="/>
  </w:docVars>
  <w:rsids>
    <w:rsidRoot w:val="44130313"/>
    <w:rsid w:val="40822B48"/>
    <w:rsid w:val="44130313"/>
    <w:rsid w:val="707B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1144</Words>
  <Characters>1242</Characters>
  <Lines>0</Lines>
  <Paragraphs>0</Paragraphs>
  <TotalTime>3</TotalTime>
  <ScaleCrop>false</ScaleCrop>
  <LinksUpToDate>false</LinksUpToDate>
  <CharactersWithSpaces>1255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2024-05-20T11:26:00Z</dcterms:created>
  <dc:creator>WPS_1593580216</dc:creator>
  <cp:lastModifiedBy>WPS_1593580216</cp:lastModifiedBy>
  <cp:lastPrinted>2024-05-21T02:45:00Z</cp:lastPrinted>
  <dcterms:modified xsi:type="dcterms:W3CDTF">2024-07-22T09:56:05Z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64DE579B0ECD4DA9A911422AFF5A19E7_11</vt:lpwstr>
  </property>
</Properties>
</file>